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line="276" w:lineRule="auto"/>
        <w:jc w:val="both"/>
      </w:pPr>
    </w:p>
    <w:p>
      <w:pPr>
        <w:spacing w:before="0" w:after="70" w:line="276" w:lineRule="auto"/>
        <w:jc w:val="left"/>
      </w:pPr>
      <w:r>
        <w:rPr>
          <w:rFonts w:ascii="Calibri" w:hAnsi="Calibri" w:cs="Calibri"/>
          <w:b/>
          <w:caps/>
          <w:spacing w:val="30"/>
          <w:color w:val="0075C1"/>
          <w:sz w:val="19"/>
          <w:szCs w:val="19"/>
        </w:rPr>
        <w:t xml:space="preserve">Alosys Communications S.r.l.</w:t>
      </w:r>
    </w:p>
    <w:p>
      <w:pPr>
        <w:spacing w:before="0" w:after="40" w:line="276" w:lineRule="auto"/>
        <w:jc w:val="left"/>
      </w:pPr>
      <w:r>
        <w:rPr>
          <w:rFonts w:ascii="Calibri" w:hAnsi="Calibri" w:cs="Calibri"/>
          <w:b/>
          <w:color w:val="111827"/>
          <w:sz w:val="60"/>
          <w:szCs w:val="60"/>
        </w:rPr>
        <w:t xml:space="preserve">YouKey</w:t>
      </w:r>
    </w:p>
    <w:p>
      <w:pPr>
        <w:pBdr>
          <w:bottom w:val="single" w:sz="24" w:space="4" w:color="EFA835"/>
        </w:pBdr>
        <w:spacing w:before="0" w:after="300" w:line="276" w:lineRule="auto"/>
        <w:jc w:val="left"/>
      </w:pPr>
      <w:r>
        <w:rPr>
          <w:rFonts w:ascii="Calibri" w:hAnsi="Calibri" w:cs="Calibri"/>
          <w:color w:val="1F2937"/>
          <w:sz w:val="8"/>
          <w:szCs w:val="8"/>
        </w:rPr>
        <w:t xml:space="preserve"/>
      </w:r>
    </w:p>
    <w:p>
      <w:pPr>
        <w:spacing w:before="0" w:after="110" w:line="276" w:lineRule="auto"/>
        <w:jc w:val="left"/>
      </w:pPr>
      <w:r>
        <w:rPr>
          <w:rFonts w:ascii="Calibri" w:hAnsi="Calibri" w:cs="Calibri"/>
          <w:b/>
          <w:color w:val="1F2937"/>
          <w:sz w:val="40"/>
          <w:szCs w:val="40"/>
        </w:rPr>
        <w:t xml:space="preserve">EULA — Contratto di licenza con l'utente finale</w:t>
      </w:r>
    </w:p>
    <w:p>
      <w:pPr>
        <w:spacing w:before="0" w:after="420" w:line="276" w:lineRule="auto"/>
        <w:jc w:val="left"/>
      </w:pPr>
      <w:r>
        <w:rPr>
          <w:rFonts w:ascii="Calibri" w:hAnsi="Calibri" w:cs="Calibri"/>
          <w:color w:val="5B6472"/>
          <w:sz w:val="24"/>
          <w:szCs w:val="24"/>
        </w:rPr>
        <w:t xml:space="preserve">End-User License Agreement</w:t>
      </w:r>
    </w:p>
    <w:tbl>
      <w:tblPr>
        <w:tblW w:w="9639" w:type="dxa"/>
        <w:tblLayout w:type="fixed"/>
        <w:tblBorders>
          <w:top w:val="single" w:sz="4" w:space="0" w:color="C9D2DC"/>
          <w:bottom w:val="single" w:sz="4" w:space="0" w:color="C9D2DC"/>
          <w:insideH w:val="single" w:sz="4" w:space="0" w:color="C9D2DC"/>
        </w:tblBorders>
      </w:tblPr>
      <w:tblGrid>
        <w:gridCol w:w="2600"/>
        <w:gridCol w:w="7039"/>
      </w:tblGrid>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DOCUMENTO</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YK-EULA-IT</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VERSIONE</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v2.0</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DATA</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8 settembre 2026</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DESTINATARI</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Utenti finali e organizzazioni licenziatarie</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PUBBLICAZIONE</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www.appyoukey.com/documenti</w:t>
            </w:r>
          </w:p>
        </w:tc>
      </w:tr>
    </w:tbl>
    <w:p>
      <w:pPr>
        <w:spacing w:after="0"/>
      </w:pPr>
      <w:r>
        <w:br w:type="page"/>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Avvertenza — leggere attentamente</w:t>
      </w:r>
    </w:p>
    <w:p>
      <w:pPr>
        <w:spacing w:before="0" w:after="140" w:line="276" w:lineRule="auto"/>
        <w:jc w:val="both"/>
      </w:pPr>
      <w:r>
        <w:rPr>
          <w:rFonts w:ascii="Calibri" w:hAnsi="Calibri" w:cs="Calibri"/>
          <w:color w:val="1F2937"/>
          <w:sz w:val="21"/>
          <w:szCs w:val="21"/>
        </w:rPr>
        <w:t xml:space="preserve">IMPORTANTE - LEGGERE ATTENTAMENTE: SELEZIONANDO LA CASELLA O FACENDO CLIC SUL PULSANTE PER CONFERMARE L'ACCETTAZIONE AL MOMENTO DELL'INSTALLAZIONE INIZIALE DELL'APP, OVVERO AD OGNI MODO INSTALLANDO O UTILIZZANDO L'APP STESSA, L'UTENTE ACCETTA TUTTI I TERMINI DEL PRESENTE CONTRATTO. QUALORA NON SI ACCETTINO TUTTI I TERMINI, NON SELEZIONARE LA CASELLA O IL PULSANTE E/O NON INSTALLARE O USARE L'APP E DISINSTALLARE, OVE DEL CASO, L'APP DA TUTTI I PROPRI DISPOSITIVI.</w:t>
      </w:r>
    </w:p>
    <w:p>
      <w:pPr>
        <w:spacing w:before="0" w:after="140" w:line="276" w:lineRule="auto"/>
        <w:jc w:val="both"/>
      </w:pPr>
      <w:r>
        <w:rPr>
          <w:rFonts w:ascii="Calibri" w:hAnsi="Calibri" w:cs="Calibri"/>
          <w:color w:val="1F2937"/>
          <w:sz w:val="21"/>
          <w:szCs w:val="21"/>
        </w:rPr>
        <w:t xml:space="preserve">Questa applicazione è di proprietà di e gestita da </w:t>
      </w:r>
      <w:r>
        <w:rPr>
          <w:rFonts w:ascii="Calibri" w:hAnsi="Calibri" w:cs="Calibri"/>
          <w:b/>
          <w:color w:val="1F2937"/>
          <w:sz w:val="21"/>
          <w:szCs w:val="21"/>
        </w:rPr>
        <w:t xml:space="preserve">Alosys Communications S.r.l.</w:t>
      </w:r>
      <w:r>
        <w:rPr>
          <w:rFonts w:ascii="Calibri" w:hAnsi="Calibri" w:cs="Calibri"/>
          <w:color w:val="1F2937"/>
          <w:sz w:val="21"/>
          <w:szCs w:val="21"/>
        </w:rPr>
        <w:t xml:space="preserve"> ("Licenziante"). Installando, utilizzando, accedendo o fruendo in qualsiasi modo dell'applicazione "YouKey" (di seguito anche "Applicazione" o "App"), l'utilizzatore dell'App ("Utente") accetta di rispettare e di essere vincolato dalle presenti condizioni di licenza con l'utente finale (End User License Agreement - "EULA") e dalle altre regole che disciplinano l'Applicazione, comprese le eventuali loro future modifiche che saranno apportate a discrezione del Licenziante. L'utilizzo dell'App è soggetto alle disposizioni del presente EULA, che è concluso esclusivamente tra l'Utente e il Licenziante — il quale è l'unico responsabile dell'applicazione offerta in licenza e del relativo contenuto — e non può essere ceduto a terzi.</w:t>
      </w:r>
    </w:p>
    <w:p>
      <w:pPr>
        <w:spacing w:before="0" w:after="140" w:line="276" w:lineRule="auto"/>
        <w:jc w:val="both"/>
      </w:pPr>
      <w:r>
        <w:rPr>
          <w:rFonts w:ascii="Calibri" w:hAnsi="Calibri" w:cs="Calibri"/>
          <w:color w:val="1F2937"/>
          <w:sz w:val="21"/>
          <w:szCs w:val="21"/>
        </w:rPr>
        <w:t xml:space="preserve">L'Utente è invitato a verificare attentamente, di volta in volta, l'ultimo aggiornamento del presente EULA e delle altre regole che disciplinano l'Applicazione, disponibili nel sito dell'Applicazione all'indirizzo www.appyoukey.com/documenti, e che sono:</w:t>
      </w:r>
    </w:p>
    <w:p>
      <w:pPr>
        <w:numPr>
          <w:ilvl w:val="0"/>
          <w:numId w:val="1"/>
        </w:numPr>
        <w:spacing w:before="0" w:after="80" w:line="276" w:lineRule="auto"/>
        <w:jc w:val="both"/>
      </w:pPr>
      <w:r>
        <w:rPr>
          <w:rFonts w:ascii="Calibri" w:hAnsi="Calibri" w:cs="Calibri"/>
          <w:color w:val="1F2937"/>
          <w:sz w:val="21"/>
          <w:szCs w:val="21"/>
        </w:rPr>
        <w:t xml:space="preserve">il presente EULA;</w:t>
      </w:r>
    </w:p>
    <w:p>
      <w:pPr>
        <w:numPr>
          <w:ilvl w:val="0"/>
          <w:numId w:val="1"/>
        </w:numPr>
        <w:spacing w:before="0" w:after="80" w:line="276" w:lineRule="auto"/>
        <w:jc w:val="both"/>
      </w:pPr>
      <w:r>
        <w:rPr>
          <w:rFonts w:ascii="Calibri" w:hAnsi="Calibri" w:cs="Calibri"/>
          <w:color w:val="1F2937"/>
          <w:sz w:val="21"/>
          <w:szCs w:val="21"/>
        </w:rPr>
        <w:t xml:space="preserve">le </w:t>
      </w:r>
      <w:r>
        <w:rPr>
          <w:rFonts w:ascii="Calibri" w:hAnsi="Calibri" w:cs="Calibri"/>
          <w:b/>
          <w:color w:val="1F2937"/>
          <w:sz w:val="21"/>
          <w:szCs w:val="21"/>
        </w:rPr>
        <w:t xml:space="preserve">funzionalità di uso dell'App</w:t>
      </w:r>
      <w:r>
        <w:rPr>
          <w:rFonts w:ascii="Calibri" w:hAnsi="Calibri" w:cs="Calibri"/>
          <w:color w:val="1F2937"/>
          <w:sz w:val="21"/>
          <w:szCs w:val="21"/>
        </w:rPr>
        <w:t xml:space="preserve"> (documento "YouKey — Funzionalità d'uso");</w:t>
      </w:r>
    </w:p>
    <w:p>
      <w:pPr>
        <w:numPr>
          <w:ilvl w:val="0"/>
          <w:numId w:val="1"/>
        </w:numPr>
        <w:spacing w:before="0" w:after="80" w:line="276" w:lineRule="auto"/>
        <w:jc w:val="both"/>
      </w:pPr>
      <w:r>
        <w:rPr>
          <w:rFonts w:ascii="Calibri" w:hAnsi="Calibri" w:cs="Calibri"/>
          <w:color w:val="1F2937"/>
          <w:sz w:val="21"/>
          <w:szCs w:val="21"/>
        </w:rPr>
        <w:t xml:space="preserve">le </w:t>
      </w:r>
      <w:r>
        <w:rPr>
          <w:rFonts w:ascii="Calibri" w:hAnsi="Calibri" w:cs="Calibri"/>
          <w:b/>
          <w:color w:val="1F2937"/>
          <w:sz w:val="21"/>
          <w:szCs w:val="21"/>
        </w:rPr>
        <w:t xml:space="preserve">guide alle funzionalità</w:t>
      </w:r>
      <w:r>
        <w:rPr>
          <w:rFonts w:ascii="Calibri" w:hAnsi="Calibri" w:cs="Calibri"/>
          <w:color w:val="1F2937"/>
          <w:sz w:val="21"/>
          <w:szCs w:val="21"/>
        </w:rPr>
        <w:t xml:space="preserve"> delle singole componenti (App Mobile, App Desktop, Web Console);</w:t>
      </w:r>
    </w:p>
    <w:p>
      <w:pPr>
        <w:numPr>
          <w:ilvl w:val="0"/>
          <w:numId w:val="1"/>
        </w:numPr>
        <w:spacing w:before="0" w:after="80" w:line="276" w:lineRule="auto"/>
        <w:jc w:val="both"/>
      </w:pPr>
      <w:r>
        <w:rPr>
          <w:rFonts w:ascii="Calibri" w:hAnsi="Calibri" w:cs="Calibri"/>
          <w:color w:val="1F2937"/>
          <w:sz w:val="21"/>
          <w:szCs w:val="21"/>
        </w:rPr>
        <w:t xml:space="preserve">la </w:t>
      </w:r>
      <w:r>
        <w:rPr>
          <w:rFonts w:ascii="Calibri" w:hAnsi="Calibri" w:cs="Calibri"/>
          <w:b/>
          <w:color w:val="1F2937"/>
          <w:sz w:val="21"/>
          <w:szCs w:val="21"/>
        </w:rPr>
        <w:t xml:space="preserve">Nota informativa su sicurezza e crittografia</w:t>
      </w:r>
      <w:r>
        <w:rPr>
          <w:rFonts w:ascii="Calibri" w:hAnsi="Calibri" w:cs="Calibri"/>
          <w:color w:val="1F2937"/>
          <w:sz w:val="21"/>
          <w:szCs w:val="21"/>
        </w:rPr>
        <w:t xml:space="preserve">;</w:t>
      </w:r>
    </w:p>
    <w:p>
      <w:pPr>
        <w:numPr>
          <w:ilvl w:val="0"/>
          <w:numId w:val="1"/>
        </w:numPr>
        <w:spacing w:before="0" w:after="80" w:line="276" w:lineRule="auto"/>
        <w:jc w:val="both"/>
      </w:pPr>
      <w:r>
        <w:rPr>
          <w:rFonts w:ascii="Calibri" w:hAnsi="Calibri" w:cs="Calibri"/>
          <w:color w:val="1F2937"/>
          <w:sz w:val="21"/>
          <w:szCs w:val="21"/>
        </w:rPr>
        <w:t xml:space="preserve">i </w:t>
      </w:r>
      <w:r>
        <w:rPr>
          <w:rFonts w:ascii="Calibri" w:hAnsi="Calibri" w:cs="Calibri"/>
          <w:b/>
          <w:color w:val="1F2937"/>
          <w:sz w:val="21"/>
          <w:szCs w:val="21"/>
        </w:rPr>
        <w:t xml:space="preserve">requisiti tecnici e operativi minimi</w:t>
      </w:r>
      <w:r>
        <w:rPr>
          <w:rFonts w:ascii="Calibri" w:hAnsi="Calibri" w:cs="Calibri"/>
          <w:color w:val="1F2937"/>
          <w:sz w:val="21"/>
          <w:szCs w:val="21"/>
        </w:rPr>
        <w:t xml:space="preserve"> per il funzionamento dell'App, anche reperibili sulle schede dell'App negli store: apps.apple.com/it/app/youkey-by-alosys/id1580787513 e play.google.com/store/apps/details?id=it.alosys.youkey ;</w:t>
      </w:r>
    </w:p>
    <w:p>
      <w:pPr>
        <w:numPr>
          <w:ilvl w:val="0"/>
          <w:numId w:val="1"/>
        </w:numPr>
        <w:spacing w:before="0" w:after="80" w:line="276" w:lineRule="auto"/>
        <w:jc w:val="both"/>
      </w:pPr>
      <w:r>
        <w:rPr>
          <w:rFonts w:ascii="Calibri" w:hAnsi="Calibri" w:cs="Calibri"/>
          <w:color w:val="1F2937"/>
          <w:sz w:val="21"/>
          <w:szCs w:val="21"/>
        </w:rPr>
        <w:t xml:space="preserve">la </w:t>
      </w:r>
      <w:r>
        <w:rPr>
          <w:rFonts w:ascii="Calibri" w:hAnsi="Calibri" w:cs="Calibri"/>
          <w:b/>
          <w:color w:val="1F2937"/>
          <w:sz w:val="21"/>
          <w:szCs w:val="21"/>
        </w:rPr>
        <w:t xml:space="preserve">Privacy Policy</w:t>
      </w:r>
      <w:r>
        <w:rPr>
          <w:rFonts w:ascii="Calibri" w:hAnsi="Calibri" w:cs="Calibri"/>
          <w:color w:val="1F2937"/>
          <w:sz w:val="21"/>
          <w:szCs w:val="21"/>
        </w:rPr>
        <w:t xml:space="preserve">, reperibile all'indirizzo www.appyoukey.com/copia-di-privacy-policy .</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 Applicazione e componenti</w:t>
      </w:r>
    </w:p>
    <w:p>
      <w:pPr>
        <w:spacing w:before="0" w:after="140" w:line="276" w:lineRule="auto"/>
        <w:jc w:val="both"/>
      </w:pPr>
      <w:r>
        <w:rPr>
          <w:rFonts w:ascii="Calibri" w:hAnsi="Calibri" w:cs="Calibri"/>
          <w:color w:val="1F2937"/>
          <w:sz w:val="21"/>
          <w:szCs w:val="21"/>
        </w:rPr>
        <w:t xml:space="preserve">Così come utilizzato nel presente EULA, il termine "App" indica congiuntamente, per quanto di volta in volta applicabile:</w:t>
      </w:r>
    </w:p>
    <w:p>
      <w:pPr>
        <w:numPr>
          <w:ilvl w:val="0"/>
          <w:numId w:val="2"/>
        </w:numPr>
        <w:spacing w:before="0" w:after="80" w:line="276" w:lineRule="auto"/>
        <w:jc w:val="both"/>
      </w:pPr>
      <w:r>
        <w:rPr>
          <w:rFonts w:ascii="Calibri" w:hAnsi="Calibri" w:cs="Calibri"/>
          <w:b/>
          <w:color w:val="1F2937"/>
          <w:sz w:val="21"/>
          <w:szCs w:val="21"/>
        </w:rPr>
        <w:t xml:space="preserve">l'App Mobile</w:t>
      </w:r>
      <w:r>
        <w:rPr>
          <w:rFonts w:ascii="Calibri" w:hAnsi="Calibri" w:cs="Calibri"/>
          <w:color w:val="1F2937"/>
          <w:sz w:val="21"/>
          <w:szCs w:val="21"/>
        </w:rPr>
        <w:t xml:space="preserve">: l'applicazione software offerta dal Licenziante con la denominazione commerciale "YouKey" che si sta scaricando dallo store Google Play™ gestito da Google LLC ("Google"), per l'uso concesso in licenza in combinazione o su un dispositivo mobile Android™ o altra piattaforma software portatile proprietaria Android che opera su un dispositivo portatile wireless, oppure dall'App Store®, gestito da Apple Inc. ("Apple"), per l'uso autorizzato in combinazione o su un dispositivo mobile Apple® o altra piattaforma software portatile proprietaria Apple che opera su un dispositivo portatile wireless (ciascuno, un "Dispositivo Mobile");</w:t>
      </w:r>
    </w:p>
    <w:p>
      <w:pPr>
        <w:numPr>
          <w:ilvl w:val="0"/>
          <w:numId w:val="2"/>
        </w:numPr>
        <w:spacing w:before="0" w:after="80" w:line="276" w:lineRule="auto"/>
        <w:jc w:val="both"/>
      </w:pPr>
      <w:r>
        <w:rPr>
          <w:rFonts w:ascii="Calibri" w:hAnsi="Calibri" w:cs="Calibri"/>
          <w:b/>
          <w:color w:val="1F2937"/>
          <w:sz w:val="21"/>
          <w:szCs w:val="21"/>
        </w:rPr>
        <w:t xml:space="preserve">l'App Desktop</w:t>
      </w:r>
      <w:r>
        <w:rPr>
          <w:rFonts w:ascii="Calibri" w:hAnsi="Calibri" w:cs="Calibri"/>
          <w:color w:val="1F2937"/>
          <w:sz w:val="21"/>
          <w:szCs w:val="21"/>
        </w:rPr>
        <w:t xml:space="preserve">: l'applicazione companion installabile su un computer dell'Utente, che opera esclusivamente in abbinamento ("pairing") con un Dispositivo Mobile su cui è installata e registrata l'App Mobile, secondo quanto descritto all'art. 6. L'App Desktop può essere avviata anche dall'interno di Microsoft Outlook tramite apposito componente aggiuntivo (add-in);</w:t>
      </w:r>
    </w:p>
    <w:p>
      <w:pPr>
        <w:numPr>
          <w:ilvl w:val="0"/>
          <w:numId w:val="2"/>
        </w:numPr>
        <w:spacing w:before="0" w:after="80" w:line="276" w:lineRule="auto"/>
        <w:jc w:val="both"/>
      </w:pPr>
      <w:r>
        <w:rPr>
          <w:rFonts w:ascii="Calibri" w:hAnsi="Calibri" w:cs="Calibri"/>
          <w:b/>
          <w:color w:val="1F2937"/>
          <w:sz w:val="21"/>
          <w:szCs w:val="21"/>
        </w:rPr>
        <w:t xml:space="preserve">la Web Console</w:t>
      </w:r>
      <w:r>
        <w:rPr>
          <w:rFonts w:ascii="Calibri" w:hAnsi="Calibri" w:cs="Calibri"/>
          <w:color w:val="1F2937"/>
          <w:sz w:val="21"/>
          <w:szCs w:val="21"/>
        </w:rPr>
        <w:t xml:space="preserve">: l'applicazione amministrativa accessibile da browser, destinata esclusivamente agli operatori amministrativi dell'organizzazione licenziataria e non agli Utenti finali, secondo quanto descritto all'art. 10;</w:t>
      </w:r>
    </w:p>
    <w:p>
      <w:pPr>
        <w:numPr>
          <w:ilvl w:val="0"/>
          <w:numId w:val="2"/>
        </w:numPr>
        <w:spacing w:before="0" w:after="80" w:line="276" w:lineRule="auto"/>
        <w:jc w:val="both"/>
      </w:pPr>
      <w:r>
        <w:rPr>
          <w:rFonts w:ascii="Calibri" w:hAnsi="Calibri" w:cs="Calibri"/>
          <w:b/>
          <w:color w:val="1F2937"/>
          <w:sz w:val="21"/>
          <w:szCs w:val="21"/>
        </w:rPr>
        <w:t xml:space="preserve">la componente server</w:t>
      </w:r>
      <w:r>
        <w:rPr>
          <w:rFonts w:ascii="Calibri" w:hAnsi="Calibri" w:cs="Calibri"/>
          <w:color w:val="1F2937"/>
          <w:sz w:val="21"/>
          <w:szCs w:val="21"/>
        </w:rPr>
        <w:t xml:space="preserve"> di cui sopra le predette componenti si avvalgono per le funzioni di account, licenze, rubrica, gruppi e registri;</w:t>
      </w:r>
    </w:p>
    <w:p>
      <w:pPr>
        <w:numPr>
          <w:ilvl w:val="0"/>
          <w:numId w:val="2"/>
        </w:numPr>
        <w:spacing w:before="0" w:after="80" w:line="276" w:lineRule="auto"/>
        <w:jc w:val="both"/>
      </w:pPr>
      <w:r>
        <w:rPr>
          <w:rFonts w:ascii="Calibri" w:hAnsi="Calibri" w:cs="Calibri"/>
          <w:color w:val="1F2937"/>
          <w:sz w:val="21"/>
          <w:szCs w:val="21"/>
        </w:rPr>
        <w:t xml:space="preserve">qualsiasi </w:t>
      </w:r>
      <w:r>
        <w:rPr>
          <w:rFonts w:ascii="Calibri" w:hAnsi="Calibri" w:cs="Calibri"/>
          <w:b/>
          <w:color w:val="1F2937"/>
          <w:sz w:val="21"/>
          <w:szCs w:val="21"/>
        </w:rPr>
        <w:t xml:space="preserve">documentazione elettronica</w:t>
      </w:r>
      <w:r>
        <w:rPr>
          <w:rFonts w:ascii="Calibri" w:hAnsi="Calibri" w:cs="Calibri"/>
          <w:color w:val="1F2937"/>
          <w:sz w:val="21"/>
          <w:szCs w:val="21"/>
        </w:rPr>
        <w:t xml:space="preserve"> correlata all'App.</w:t>
      </w:r>
    </w:p>
    <w:p>
      <w:pPr>
        <w:spacing w:before="0" w:after="140" w:line="276" w:lineRule="auto"/>
        <w:jc w:val="both"/>
      </w:pPr>
      <w:r>
        <w:rPr>
          <w:rFonts w:ascii="Calibri" w:hAnsi="Calibri" w:cs="Calibri"/>
          <w:color w:val="1F2937"/>
          <w:sz w:val="21"/>
          <w:szCs w:val="21"/>
        </w:rPr>
        <w:t xml:space="preserve">Il computer su cui è installata l'App Desktop e il Dispositivo Mobile sono di seguito indicati, indistintamente, anche come "Dispositivo".</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2. Funzionalità d'uso</w:t>
      </w:r>
    </w:p>
    <w:p>
      <w:pPr>
        <w:spacing w:before="0" w:after="140" w:line="276" w:lineRule="auto"/>
        <w:jc w:val="both"/>
      </w:pPr>
      <w:r>
        <w:rPr>
          <w:rFonts w:ascii="Calibri" w:hAnsi="Calibri" w:cs="Calibri"/>
          <w:color w:val="1F2937"/>
          <w:sz w:val="21"/>
          <w:szCs w:val="21"/>
        </w:rPr>
        <w:t xml:space="preserve">Utilizzando l'App l'Utente potrà usufruire di un servizio di scambio di contenuti digitali riservato e sicuro: i contenuti digitali inviati dall'Utente saranno accessibili esclusivamente ai dispositivi registrati dei destinatari selezionati dall'Utente e il sistema di cifratura end-to-end ne garantirà la riservatezza e l'integrità.</w:t>
      </w:r>
    </w:p>
    <w:p>
      <w:pPr>
        <w:spacing w:before="0" w:after="140" w:line="276" w:lineRule="auto"/>
        <w:jc w:val="both"/>
      </w:pPr>
      <w:r>
        <w:rPr>
          <w:rFonts w:ascii="Calibri" w:hAnsi="Calibri" w:cs="Calibri"/>
          <w:color w:val="1F2937"/>
          <w:sz w:val="21"/>
          <w:szCs w:val="21"/>
        </w:rPr>
        <w:t xml:space="preserve">L'App si basa su un sistema di </w:t>
      </w:r>
      <w:r>
        <w:rPr>
          <w:rFonts w:ascii="Calibri" w:hAnsi="Calibri" w:cs="Calibri"/>
          <w:b/>
          <w:color w:val="1F2937"/>
          <w:sz w:val="21"/>
          <w:szCs w:val="21"/>
        </w:rPr>
        <w:t xml:space="preserve">crittografia ibrida</w:t>
      </w:r>
      <w:r>
        <w:rPr>
          <w:rFonts w:ascii="Calibri" w:hAnsi="Calibri" w:cs="Calibri"/>
          <w:color w:val="1F2937"/>
          <w:sz w:val="21"/>
          <w:szCs w:val="21"/>
        </w:rPr>
        <w:t xml:space="preserve">: il contenuto (file o messaggio) è cifrato una sola volta con una chiave simmetrica AES-256 generata casualmente e operante in modalità autenticata GCM; tale chiave è poi "incapsulata" separatamente, una volta per ciascun dispositivo destinatario, mediante la chiave pubblica RSA a 2048 bit di quel dispositivo. Il risultato è un unico contenitore cifrato in formato </w:t>
      </w:r>
      <w:r>
        <w:rPr>
          <w:rFonts w:ascii="Consolas" w:hAnsi="Consolas" w:cs="Consolas"/>
          <w:color w:val="006D77"/>
          <w:sz w:val="21"/>
          <w:szCs w:val="21"/>
        </w:rPr>
        <w:t xml:space="preserve">.yk</w:t>
      </w:r>
      <w:r>
        <w:rPr>
          <w:rFonts w:ascii="Calibri" w:hAnsi="Calibri" w:cs="Calibri"/>
          <w:color w:val="1F2937"/>
          <w:sz w:val="21"/>
          <w:szCs w:val="21"/>
        </w:rPr>
        <w:t xml:space="preserve">, comune a tutte le componenti del prodotto, che contiene il contenuto cifrato e una copia incapsulata della chiave per ciascun dispositivo destinatario.</w:t>
      </w:r>
    </w:p>
    <w:p>
      <w:pPr>
        <w:spacing w:before="0" w:after="140" w:line="276" w:lineRule="auto"/>
        <w:jc w:val="both"/>
      </w:pPr>
      <w:r>
        <w:rPr>
          <w:rFonts w:ascii="Calibri" w:hAnsi="Calibri" w:cs="Calibri"/>
          <w:color w:val="1F2937"/>
          <w:sz w:val="21"/>
          <w:szCs w:val="21"/>
        </w:rPr>
        <w:t xml:space="preserve">La chiave privata dell'Utente è generata localmente sul Dispositivo Mobile in fase di registrazione, non è mai trasmessa al di fuori del Dispositivo e non è nella disponibilità del Licenziante in alcun momento. La Web Console non esegue alcuna operazione di cifratura o decifratura e non ha accesso ad alcun materiale crittografico privato dell'Utente.</w:t>
      </w:r>
    </w:p>
    <w:p>
      <w:pPr>
        <w:spacing w:before="0" w:after="140" w:line="276" w:lineRule="auto"/>
        <w:jc w:val="both"/>
      </w:pPr>
      <w:r>
        <w:rPr>
          <w:rFonts w:ascii="Calibri" w:hAnsi="Calibri" w:cs="Calibri"/>
          <w:color w:val="1F2937"/>
          <w:sz w:val="21"/>
          <w:szCs w:val="21"/>
        </w:rPr>
        <w:t xml:space="preserve">Le principali funzionalità comprendono: la cifratura e l'invio di uno o più file e di brevi messaggi di testo a uno o più destinatari, individuali o organizzati in gruppi ("community"); la decifratura dei contenitori ricevuti; la gestione delle associazioni tra utenti e dei gruppi; il backup, l'esportazione e il ripristino dell'identità crittografica dell'Utente; l'uso su più dispositivi; il funzionamento in assenza temporanea di connettività; e la consultazione dello storico delle operazioni di invio e ricezione.</w:t>
      </w:r>
    </w:p>
    <w:p>
      <w:pPr>
        <w:spacing w:before="0" w:after="140" w:line="276" w:lineRule="auto"/>
        <w:jc w:val="both"/>
      </w:pPr>
      <w:r>
        <w:rPr>
          <w:rFonts w:ascii="Calibri" w:hAnsi="Calibri" w:cs="Calibri"/>
          <w:color w:val="1F2937"/>
          <w:sz w:val="21"/>
          <w:szCs w:val="21"/>
        </w:rPr>
        <w:t xml:space="preserve">L'App consente di trasmettere contenuti digitali sicuri e riservati non solo ove questi siano memorizzati su un Dispositivo Mobile, ma anche nel caso in cui tali contenuti digitali siano memorizzati su un computer. Tramite l'installazione dell'App Desktop sul computer, le operazioni crittografiche sui contenuti presenti sul computer sono delegate al Dispositivo Mobile abbinato, secondo quanto previsto all'art. 6.</w:t>
      </w:r>
    </w:p>
    <w:p>
      <w:pPr>
        <w:spacing w:before="0" w:after="140" w:line="276" w:lineRule="auto"/>
        <w:jc w:val="both"/>
      </w:pPr>
      <w:r>
        <w:rPr>
          <w:rFonts w:ascii="Calibri" w:hAnsi="Calibri" w:cs="Calibri"/>
          <w:color w:val="1F2937"/>
          <w:sz w:val="21"/>
          <w:szCs w:val="21"/>
        </w:rPr>
        <w:t xml:space="preserve">Le operazioni crittografiche sensibili — in particolare il rilascio della chiave privata per la decifratura e l'autorizzazione di ogni operazione richiesta dall'App Desktop — sono subordinate a una verifica di presenza effettuata mediante il sottosistema biometrico (o, ove previsto, il codice di sblocco) del sistema operativo del Dispositivo Mobile. Tale verifica è eseguita interamente dal sistema operativo del Dispositivo: </w:t>
      </w:r>
      <w:r>
        <w:rPr>
          <w:rFonts w:ascii="Calibri" w:hAnsi="Calibri" w:cs="Calibri"/>
          <w:b/>
          <w:color w:val="1F2937"/>
          <w:sz w:val="21"/>
          <w:szCs w:val="21"/>
        </w:rPr>
        <w:t xml:space="preserve">l'App non raccoglie né tratta dati biometrici</w:t>
      </w:r>
      <w:r>
        <w:rPr>
          <w:rFonts w:ascii="Calibri" w:hAnsi="Calibri" w:cs="Calibri"/>
          <w:color w:val="1F2937"/>
          <w:sz w:val="21"/>
          <w:szCs w:val="21"/>
        </w:rPr>
        <w:t xml:space="preserve"> o altri dati appartenenti a categorie particolari ai sensi dell'art. 9 del Regolamento UE 2016/679 (GDPR).</w:t>
      </w:r>
    </w:p>
    <w:p>
      <w:pPr>
        <w:spacing w:before="0" w:after="140" w:line="276" w:lineRule="auto"/>
        <w:jc w:val="both"/>
      </w:pPr>
      <w:r>
        <w:rPr>
          <w:rFonts w:ascii="Calibri" w:hAnsi="Calibri" w:cs="Calibri"/>
          <w:color w:val="1F2937"/>
          <w:sz w:val="21"/>
          <w:szCs w:val="21"/>
        </w:rPr>
        <w:t xml:space="preserve">Per conoscere maggiori informazioni sul funzionamento dell'App si rimanda l'Utente al documento "YouKey — Funzionalità d'uso" e alle guide di prodotto disponibili all'indirizzo www.appyoukey.com/documenti .</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3. Registrazione e identità dell'Utente</w:t>
      </w:r>
    </w:p>
    <w:p>
      <w:pPr>
        <w:spacing w:before="0" w:after="140" w:line="276" w:lineRule="auto"/>
        <w:jc w:val="both"/>
      </w:pPr>
      <w:r>
        <w:rPr>
          <w:rFonts w:ascii="Calibri" w:hAnsi="Calibri" w:cs="Calibri"/>
          <w:color w:val="1F2937"/>
          <w:sz w:val="21"/>
          <w:szCs w:val="21"/>
        </w:rPr>
        <w:t xml:space="preserve">Per utilizzare i servizi offerti dall'App l'Utente dovrà registrarsi seguendo le relative istruzioni. Per garantire un maggior livello di sicurezza l'App prevede plurimi livelli di identificazione.</w:t>
      </w:r>
    </w:p>
    <w:p>
      <w:pPr>
        <w:spacing w:before="0" w:after="140" w:line="276" w:lineRule="auto"/>
        <w:jc w:val="both"/>
      </w:pPr>
      <w:r>
        <w:rPr>
          <w:rFonts w:ascii="Calibri" w:hAnsi="Calibri" w:cs="Calibri"/>
          <w:color w:val="1F2937"/>
          <w:sz w:val="21"/>
          <w:szCs w:val="21"/>
        </w:rPr>
        <w:t xml:space="preserve">Prima del primo utilizzo, l'App Mobile genera localmente sul Dispositivo una coppia di chiavi RSA a 2048 bit; la chiave privata non è trasmessa al di fuori del Dispositivo in alcun momento della registrazione. In fase di registrazione l'App acquisisce, con il consenso dell'Utente, alcune informazioni necessarie alla sua identificazione, quali: nome, cognome, indirizzo di posta elettronica e numero di telefono, unitamente alle informazioni relative alla SIM del Dispositivo (inclusa la rilevazione delle eSIM) e agli identificativi hardware del Dispositivo stesso. Per gli Utenti italiani può essere inoltre acquisito il codice fiscale, validato localmente secondo l'algoritmo ufficiale di controllo.</w:t>
      </w:r>
    </w:p>
    <w:p>
      <w:pPr>
        <w:spacing w:before="0" w:after="140" w:line="276" w:lineRule="auto"/>
        <w:jc w:val="both"/>
      </w:pPr>
      <w:r>
        <w:rPr>
          <w:rFonts w:ascii="Calibri" w:hAnsi="Calibri" w:cs="Calibri"/>
          <w:color w:val="1F2937"/>
          <w:sz w:val="21"/>
          <w:szCs w:val="21"/>
        </w:rPr>
        <w:t xml:space="preserve">La registrazione e la verifica del numero di telefono sono protette da uno scambio di codici monouso (OTP): un codice via e-mail e un codice via SMS sono richiesti e verificati indipendentemente prima che la registrazione o una procedura di ripristino possano proseguire. Ciascun codice ha una durata di validità e un intervallo minimo per il rinvio.</w:t>
      </w:r>
    </w:p>
    <w:p>
      <w:pPr>
        <w:spacing w:before="0" w:after="140" w:line="276" w:lineRule="auto"/>
        <w:jc w:val="both"/>
      </w:pPr>
      <w:r>
        <w:rPr>
          <w:rFonts w:ascii="Calibri" w:hAnsi="Calibri" w:cs="Calibri"/>
          <w:color w:val="1F2937"/>
          <w:sz w:val="21"/>
          <w:szCs w:val="21"/>
        </w:rPr>
        <w:t xml:space="preserve">All'esito di tali acquisizioni l'App genera un </w:t>
      </w:r>
      <w:r>
        <w:rPr>
          <w:rFonts w:ascii="Calibri" w:hAnsi="Calibri" w:cs="Calibri"/>
          <w:b/>
          <w:color w:val="1F2937"/>
          <w:sz w:val="21"/>
          <w:szCs w:val="21"/>
        </w:rPr>
        <w:t xml:space="preserve">codice univoco personale</w:t>
      </w:r>
      <w:r>
        <w:rPr>
          <w:rFonts w:ascii="Calibri" w:hAnsi="Calibri" w:cs="Calibri"/>
          <w:color w:val="1F2937"/>
          <w:sz w:val="21"/>
          <w:szCs w:val="21"/>
        </w:rPr>
        <w:t xml:space="preserve"> dell'Utente (identificativo di dispositivo), necessario per il successivo scambio di contenuti digitali: è tale codice che individua il dispositivo dell'Utente come destinatario di una cifratura.</w:t>
      </w:r>
    </w:p>
    <w:p>
      <w:pPr>
        <w:spacing w:before="0" w:after="140" w:line="276" w:lineRule="auto"/>
        <w:jc w:val="both"/>
      </w:pPr>
      <w:r>
        <w:rPr>
          <w:rFonts w:ascii="Calibri" w:hAnsi="Calibri" w:cs="Calibri"/>
          <w:color w:val="1F2937"/>
          <w:sz w:val="21"/>
          <w:szCs w:val="21"/>
        </w:rPr>
        <w:t xml:space="preserve">Potrebbero essere acquisiti anche alcuni dati di contatto relativi ad altri soggetti che l'Utente intende invitare per creare una community di condivisione. In questo caso, l'Utente dichiara e garantisce di aver preventivamente informato tali soggetti che i loro dati di contatto saranno trasferiti al Licenziante per procedere alla registrazione e che questi ultimi hanno autorizzato tale trasferimento.</w:t>
      </w:r>
    </w:p>
    <w:p>
      <w:pPr>
        <w:spacing w:before="0" w:after="140" w:line="276" w:lineRule="auto"/>
        <w:jc w:val="both"/>
      </w:pPr>
      <w:r>
        <w:rPr>
          <w:rFonts w:ascii="Calibri" w:hAnsi="Calibri" w:cs="Calibri"/>
          <w:color w:val="1F2937"/>
          <w:sz w:val="21"/>
          <w:szCs w:val="21"/>
        </w:rPr>
        <w:t xml:space="preserve">Lo scambio di contenuti digitali potrà avvenire tra l'Utente e (i) una community di condivisione creata dallo stesso Utente tramite selezione di altri utenti già registrati all'App e/o (ii) una community di condivisione preesistente a cui l'Utente aderisce. Nel caso in cui l'Utente faccia parte di un'organizzazione, il suo account può essere creato, aggiornato o disattivato dagli amministratori dell'organizzazione tramite la Web Console, i quali possono altresì avviare per suo conto l'invio dei codici monouso di registrazione e verifica e curare centralmente la composizione dei gruppi.</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4. Concessione di licenza e licenze per dispositivo</w:t>
      </w:r>
    </w:p>
    <w:p>
      <w:pPr>
        <w:spacing w:before="0" w:after="140" w:line="276" w:lineRule="auto"/>
        <w:jc w:val="both"/>
      </w:pPr>
      <w:r>
        <w:rPr>
          <w:rFonts w:ascii="Calibri" w:hAnsi="Calibri" w:cs="Calibri"/>
          <w:color w:val="1F2937"/>
          <w:sz w:val="21"/>
          <w:szCs w:val="21"/>
        </w:rPr>
        <w:t xml:space="preserve">Il Licenziante concede all'Utente un diritto personale, revocabile, non esclusivo, non trasferibile e limitato di scaricare, installare e utilizzare l'App su ciascun Dispositivo controllato dall'Utente per il quale sia stata attribuita una licenza valida, nonché di accedere all'App e utilizzarla su tale Dispositivo rigorosamente in conformità con i termini e le condizioni del presente EULA.</w:t>
      </w:r>
    </w:p>
    <w:p>
      <w:pPr>
        <w:spacing w:before="0" w:after="140" w:line="276" w:lineRule="auto"/>
        <w:jc w:val="both"/>
      </w:pPr>
      <w:r>
        <w:rPr>
          <w:rFonts w:ascii="Calibri" w:hAnsi="Calibri" w:cs="Calibri"/>
          <w:color w:val="1F2937"/>
          <w:sz w:val="21"/>
          <w:szCs w:val="21"/>
        </w:rPr>
        <w:t xml:space="preserve">La licenza è concessa </w:t>
      </w:r>
      <w:r>
        <w:rPr>
          <w:rFonts w:ascii="Calibri" w:hAnsi="Calibri" w:cs="Calibri"/>
          <w:b/>
          <w:color w:val="1F2937"/>
          <w:sz w:val="21"/>
          <w:szCs w:val="21"/>
        </w:rPr>
        <w:t xml:space="preserve">per singolo dispositivo</w:t>
      </w:r>
      <w:r>
        <w:rPr>
          <w:rFonts w:ascii="Calibri" w:hAnsi="Calibri" w:cs="Calibri"/>
          <w:color w:val="1F2937"/>
          <w:sz w:val="21"/>
          <w:szCs w:val="21"/>
        </w:rPr>
        <w:t xml:space="preserve"> e non per account: una medesima identità di Utente può essere registrata e attiva contemporaneamente su più dispositivi fisici, ciascuno dei quali è licenziato individualmente. L'installazione dell'App Desktop è licenziata come dispositivo distinto, associato all'identità mobile con cui viene abbinata. La verifica della licenza tiene conto del tipo di SIM installata, inclusa la eSIM.</w:t>
      </w:r>
    </w:p>
    <w:p>
      <w:pPr>
        <w:spacing w:before="0" w:after="140" w:line="276" w:lineRule="auto"/>
        <w:jc w:val="both"/>
      </w:pPr>
      <w:r>
        <w:rPr>
          <w:rFonts w:ascii="Calibri" w:hAnsi="Calibri" w:cs="Calibri"/>
          <w:color w:val="1F2937"/>
          <w:sz w:val="21"/>
          <w:szCs w:val="21"/>
        </w:rPr>
        <w:t xml:space="preserve">L'assegnazione, l'attivazione, la sospensione e la revoca delle licenze dei singoli dispositivi sono gestite dagli amministratori dell'organizzazione licenziataria tramite la Web Console. Un dispositivo sospeso o revocato non è autorizzato a eseguire operazioni crittografiche a partire dalla successiva verifica di stato, anche senza che il dispositivo debba essere rimosso dall'account. L'Utente prende atto che l'operatività dell'App è pertanto subordinata alla persistente validità della licenza del dispositivo utilizzato.</w:t>
      </w:r>
    </w:p>
    <w:p>
      <w:pPr>
        <w:spacing w:before="0" w:after="140" w:line="276" w:lineRule="auto"/>
        <w:jc w:val="both"/>
      </w:pPr>
      <w:r>
        <w:rPr>
          <w:rFonts w:ascii="Calibri" w:hAnsi="Calibri" w:cs="Calibri"/>
          <w:color w:val="1F2937"/>
          <w:sz w:val="21"/>
          <w:szCs w:val="21"/>
        </w:rPr>
        <w:t xml:space="preserve">Il presente EULA si applica agli aggiornamenti o alle integrazioni dell'App originale forniti dal Licenziante, a meno che a tale aggiornamento venga allegata una licenza d'uso separata, caso in cui prevarranno i termini di tale licenza. L'unico soggetto obbligato a fornire aggiornamenti e/o integrazioni dell'App è il Licenziante. Apple e Google non hanno alcun obbligo di fornire aggiornamenti o integrazioni all'Utente.</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5. Restrizioni</w:t>
      </w:r>
    </w:p>
    <w:p>
      <w:pPr>
        <w:spacing w:before="0" w:after="140" w:line="276" w:lineRule="auto"/>
        <w:jc w:val="both"/>
      </w:pPr>
      <w:r>
        <w:rPr>
          <w:rFonts w:ascii="Calibri" w:hAnsi="Calibri" w:cs="Calibri"/>
          <w:color w:val="1F2937"/>
          <w:sz w:val="21"/>
          <w:szCs w:val="21"/>
        </w:rPr>
        <w:t xml:space="preserve">All'Utente è fatto divieto di:</w:t>
      </w:r>
    </w:p>
    <w:p>
      <w:pPr>
        <w:numPr>
          <w:ilvl w:val="0"/>
          <w:numId w:val="3"/>
        </w:numPr>
        <w:spacing w:before="0" w:after="80" w:line="276" w:lineRule="auto"/>
        <w:jc w:val="both"/>
      </w:pPr>
      <w:r>
        <w:rPr>
          <w:rFonts w:ascii="Calibri" w:hAnsi="Calibri" w:cs="Calibri"/>
          <w:color w:val="1F2937"/>
          <w:sz w:val="21"/>
          <w:szCs w:val="21"/>
        </w:rPr>
        <w:t xml:space="preserve">decompilare, sottoporre a reverse engineering, disassemblare, decodificare l'App o tentare di derivarne il codice sorgente;</w:t>
      </w:r>
    </w:p>
    <w:p>
      <w:pPr>
        <w:numPr>
          <w:ilvl w:val="0"/>
          <w:numId w:val="3"/>
        </w:numPr>
        <w:spacing w:before="0" w:after="80" w:line="276" w:lineRule="auto"/>
        <w:jc w:val="both"/>
      </w:pPr>
      <w:r>
        <w:rPr>
          <w:rFonts w:ascii="Calibri" w:hAnsi="Calibri" w:cs="Calibri"/>
          <w:color w:val="1F2937"/>
          <w:sz w:val="21"/>
          <w:szCs w:val="21"/>
        </w:rPr>
        <w:t xml:space="preserve">apportare all'App modifiche, adattamenti, migliorie o potenziamenti, nonché trarne traduzioni od opere derivate;</w:t>
      </w:r>
    </w:p>
    <w:p>
      <w:pPr>
        <w:numPr>
          <w:ilvl w:val="0"/>
          <w:numId w:val="3"/>
        </w:numPr>
        <w:spacing w:before="0" w:after="80" w:line="276" w:lineRule="auto"/>
        <w:jc w:val="both"/>
      </w:pPr>
      <w:r>
        <w:rPr>
          <w:rFonts w:ascii="Calibri" w:hAnsi="Calibri" w:cs="Calibri"/>
          <w:color w:val="1F2937"/>
          <w:sz w:val="21"/>
          <w:szCs w:val="21"/>
        </w:rPr>
        <w:t xml:space="preserve">violare leggi, norme o regolamenti applicabili all'accesso o all'utilizzo dell'App da parte dell'Utente;</w:t>
      </w:r>
    </w:p>
    <w:p>
      <w:pPr>
        <w:numPr>
          <w:ilvl w:val="0"/>
          <w:numId w:val="3"/>
        </w:numPr>
        <w:spacing w:before="0" w:after="80" w:line="276" w:lineRule="auto"/>
        <w:jc w:val="both"/>
      </w:pPr>
      <w:r>
        <w:rPr>
          <w:rFonts w:ascii="Calibri" w:hAnsi="Calibri" w:cs="Calibri"/>
          <w:color w:val="1F2937"/>
          <w:sz w:val="21"/>
          <w:szCs w:val="21"/>
        </w:rPr>
        <w:t xml:space="preserve">rimuovere, oscurare o alterare avvisi di proprietà, inclusi eventuali avvisi di copyright o marchio, del Licenziante, così come oscurare o modificare l'App in altro modo;</w:t>
      </w:r>
    </w:p>
    <w:p>
      <w:pPr>
        <w:numPr>
          <w:ilvl w:val="0"/>
          <w:numId w:val="3"/>
        </w:numPr>
        <w:spacing w:before="0" w:after="80" w:line="276" w:lineRule="auto"/>
        <w:jc w:val="both"/>
      </w:pPr>
      <w:r>
        <w:rPr>
          <w:rFonts w:ascii="Calibri" w:hAnsi="Calibri" w:cs="Calibri"/>
          <w:color w:val="1F2937"/>
          <w:sz w:val="21"/>
          <w:szCs w:val="21"/>
        </w:rPr>
        <w:t xml:space="preserve">installare o utilizzare l'App su un Dispositivo privo di licenza valida e attiva, ovvero eludere, disattivare o alterare in qualsiasi modo i meccanismi di verifica e di attribuzione della licenza per dispositivo di cui all'art. 4;</w:t>
      </w:r>
    </w:p>
    <w:p>
      <w:pPr>
        <w:numPr>
          <w:ilvl w:val="0"/>
          <w:numId w:val="3"/>
        </w:numPr>
        <w:spacing w:before="0" w:after="80" w:line="276" w:lineRule="auto"/>
        <w:jc w:val="both"/>
      </w:pPr>
      <w:r>
        <w:rPr>
          <w:rFonts w:ascii="Calibri" w:hAnsi="Calibri" w:cs="Calibri"/>
          <w:color w:val="1F2937"/>
          <w:sz w:val="21"/>
          <w:szCs w:val="21"/>
        </w:rPr>
        <w:t xml:space="preserve">eludere, disattivare o alterare i presidi di sicurezza dell'App, ivi inclusi la verifica biometrica che condiziona le operazioni crittografiche, i controlli di integrità del sistema operativo del Dispositivo, i presidi contro la cattura dello schermo, i meccanismi di autenticazione e di verifica del certificato del canale di abbinamento con l'App Desktop, nonché la registrazione degli eventi nei registri di cui all'art. 9;</w:t>
      </w:r>
    </w:p>
    <w:p>
      <w:pPr>
        <w:numPr>
          <w:ilvl w:val="0"/>
          <w:numId w:val="3"/>
        </w:numPr>
        <w:spacing w:before="0" w:after="80" w:line="276" w:lineRule="auto"/>
        <w:jc w:val="both"/>
      </w:pPr>
      <w:r>
        <w:rPr>
          <w:rFonts w:ascii="Calibri" w:hAnsi="Calibri" w:cs="Calibri"/>
          <w:color w:val="1F2937"/>
          <w:sz w:val="21"/>
          <w:szCs w:val="21"/>
        </w:rPr>
        <w:t xml:space="preserve">rendere disponibile l'App su una rete o un altro ambiente che consenta l'accesso o l'utilizzo dell'identità crittografica dell'Utente da parte di dispositivi o utenti diversi da quelli espressamente autorizzati ai sensi degli artt. 4, 6 e 7;</w:t>
      </w:r>
    </w:p>
    <w:p>
      <w:pPr>
        <w:numPr>
          <w:ilvl w:val="0"/>
          <w:numId w:val="3"/>
        </w:numPr>
        <w:spacing w:before="0" w:after="80" w:line="276" w:lineRule="auto"/>
        <w:jc w:val="both"/>
      </w:pPr>
      <w:r>
        <w:rPr>
          <w:rFonts w:ascii="Calibri" w:hAnsi="Calibri" w:cs="Calibri"/>
          <w:color w:val="1F2937"/>
          <w:sz w:val="21"/>
          <w:szCs w:val="21"/>
        </w:rPr>
        <w:t xml:space="preserve">condividere con terzi il proprio Dispositivo sbloccato, i propri codici monouso, il proprio backup dell'identità o i codici QR di abbinamento e di trasferimento dell'identità.</w:t>
      </w:r>
    </w:p>
    <w:p>
      <w:pPr>
        <w:spacing w:before="0" w:after="140" w:line="276" w:lineRule="auto"/>
        <w:jc w:val="both"/>
      </w:pPr>
      <w:r>
        <w:rPr>
          <w:rFonts w:ascii="Calibri" w:hAnsi="Calibri" w:cs="Calibri"/>
          <w:color w:val="1F2937"/>
          <w:sz w:val="21"/>
          <w:szCs w:val="21"/>
        </w:rPr>
        <w:t xml:space="preserve">Le restrizioni di cui ai punti 5 e 7 non limitano il diritto dell'Utente di reinstallare l'App sul Dispositivo specifico per il quale è stata scaricata, né di utilizzare le funzionalità multi-dispositivo e di abbinamento con l'App Desktop espressamente previste agli artt. 4, 6 e 7, ciascuna nei limiti delle licenze attribuite.</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6. Abbinamento (pairing) tra App Mobile e App Desktop</w:t>
      </w:r>
    </w:p>
    <w:p>
      <w:pPr>
        <w:spacing w:before="0" w:after="140" w:line="276" w:lineRule="auto"/>
        <w:jc w:val="both"/>
      </w:pPr>
      <w:r>
        <w:rPr>
          <w:rFonts w:ascii="Calibri" w:hAnsi="Calibri" w:cs="Calibri"/>
          <w:color w:val="1F2937"/>
          <w:sz w:val="21"/>
          <w:szCs w:val="21"/>
        </w:rPr>
        <w:t xml:space="preserve">L'App Desktop non genera, non detiene e non acquisisce in alcun momento la chiave privata dell'Utente. Ogni operazione che richiede tale chiave — la cifratura di un file verso uno o più destinatari e la decifratura di un contenitore ricevuto — è delegata al Dispositivo Mobile abbinato, che esegue l'operazione e restituisce il risultato all'App Desktop.</w:t>
      </w:r>
    </w:p>
    <w:p>
      <w:pPr>
        <w:spacing w:before="0" w:after="140" w:line="276" w:lineRule="auto"/>
        <w:jc w:val="both"/>
      </w:pPr>
      <w:r>
        <w:rPr>
          <w:rFonts w:ascii="Calibri" w:hAnsi="Calibri" w:cs="Calibri"/>
          <w:color w:val="1F2937"/>
          <w:sz w:val="21"/>
          <w:szCs w:val="21"/>
        </w:rPr>
        <w:t xml:space="preserve">L'abbinamento tra le due componenti avviene esclusivamente sulla rete locale, mediante scambio di un codice QR letto con la fotocamera del Dispositivo Mobile; nessun servizio in cloud interviene nell'abbinamento. Il codice QR veicola l'indirizzo di rete locale, un codice di sessione generato casualmente e l'impronta (fingerprint) del certificato TLS della componente che lo espone; l'impronta della componente che effettua la lettura è comunicata alla controparte nella prima chiamata autenticata successiva alla connessione. In esito a tale scambio ciascuna delle due componenti vincola le proprie connessioni all'impronta esatta del certificato dell'altra, e ogni richiesta scambiata è autenticata con il codice di sessione.</w:t>
      </w:r>
    </w:p>
    <w:p>
      <w:pPr>
        <w:spacing w:before="0" w:after="140" w:line="276" w:lineRule="auto"/>
        <w:jc w:val="both"/>
      </w:pPr>
      <w:r>
        <w:rPr>
          <w:rFonts w:ascii="Calibri" w:hAnsi="Calibri" w:cs="Calibri"/>
          <w:color w:val="1F2937"/>
          <w:sz w:val="21"/>
          <w:szCs w:val="21"/>
        </w:rPr>
        <w:t xml:space="preserve">Ogni richiesta di cifratura o decifratura proveniente dall'App Desktop determina una richiesta di conferma biometrica sul Dispositivo Mobile: la richiesta resta sospesa fino a quando la conferma non è completata. Un computer abbinato non può quindi utilizzare l'identità crittografica del Dispositivo Mobile senza che il titolare di quest'ultimo ne sia informato e la approvi, operazione per operazione.</w:t>
      </w:r>
    </w:p>
    <w:p>
      <w:pPr>
        <w:spacing w:before="0" w:after="140" w:line="276" w:lineRule="auto"/>
        <w:jc w:val="both"/>
      </w:pPr>
      <w:r>
        <w:rPr>
          <w:rFonts w:ascii="Calibri" w:hAnsi="Calibri" w:cs="Calibri"/>
          <w:color w:val="1F2937"/>
          <w:sz w:val="21"/>
          <w:szCs w:val="21"/>
        </w:rPr>
        <w:t xml:space="preserve">L'Utente si impegna ad abbinare esclusivamente dispositivi di cui abbia il controllo e a eseguire la lettura del codice QR unicamente in condizioni che escludano la visibilità del codice stesso a terzi. L'Utente prende atto che l'App Desktop non può eseguire alcuna operazione crittografica quando il Dispositivo Mobile abbinato non è raggiungibile sulla rete locale o non è sbloccato.</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7. Multi-dispositivo, backup e trasferimento dell'identità</w:t>
      </w:r>
    </w:p>
    <w:p>
      <w:pPr>
        <w:spacing w:before="0" w:after="140" w:line="276" w:lineRule="auto"/>
        <w:jc w:val="both"/>
      </w:pPr>
      <w:r>
        <w:rPr>
          <w:rFonts w:ascii="Calibri" w:hAnsi="Calibri" w:cs="Calibri"/>
          <w:color w:val="1F2937"/>
          <w:sz w:val="21"/>
          <w:szCs w:val="21"/>
        </w:rPr>
        <w:t xml:space="preserve">L'App consente all'Utente di esportare la propria identità crittografica — la coppia di chiavi, i dati di profilo, il codice univoco personale e il materiale di chiave necessario alla decifratura dei propri contenuti — sotto forma di backup cifrato, integro e verificato, trasportabile mediante una sequenza ordinata di codici QR da acquisire con la fotocamera del dispositivo di destinazione. L'esportazione e l'importazione del backup sono subordinate al superamento di una verifica di ripristino con codici monouso via e-mail e SMS, e l'importazione è completata soltanto se la verifica di integrità del backup ha esito positivo.</w:t>
      </w:r>
    </w:p>
    <w:p>
      <w:pPr>
        <w:spacing w:before="0" w:after="140" w:line="276" w:lineRule="auto"/>
        <w:jc w:val="both"/>
      </w:pPr>
      <w:r>
        <w:rPr>
          <w:rFonts w:ascii="Calibri" w:hAnsi="Calibri" w:cs="Calibri"/>
          <w:color w:val="1F2937"/>
          <w:sz w:val="21"/>
          <w:szCs w:val="21"/>
        </w:rPr>
        <w:t xml:space="preserve">Il ripristino di un backup su un dispositivo diverso da quello di origine (o sul medesimo dispositivo dopo un ripristino di fabbrica) costituisce </w:t>
      </w:r>
      <w:r>
        <w:rPr>
          <w:rFonts w:ascii="Calibri" w:hAnsi="Calibri" w:cs="Calibri"/>
          <w:b/>
          <w:color w:val="1F2937"/>
          <w:sz w:val="21"/>
          <w:szCs w:val="21"/>
        </w:rPr>
        <w:t xml:space="preserve">trasferimento del dispositivo</w:t>
      </w:r>
      <w:r>
        <w:rPr>
          <w:rFonts w:ascii="Calibri" w:hAnsi="Calibri" w:cs="Calibri"/>
          <w:color w:val="1F2937"/>
          <w:sz w:val="21"/>
          <w:szCs w:val="21"/>
        </w:rPr>
        <w:t xml:space="preserve">: la componente server disattiva l'associazione della licenza con il dispositivo precedente e la riassegna al nuovo dispositivo. Il dispositivo precedente, ove tentasse successivamente di autenticarsi, riceve una segnalazione dedicata. La coppia di chiavi dell'identità è conservata invariata dal trasferimento, mentre viene attribuito un nuovo codice univoco personale; l'App conserva memoria dei codici precedentemente attribuiti, così che i contenitori cifrati verso l'Utente prima del trasferimento restino decifrabili anche dopo, senza necessità che il mittente li cifri nuovamente.</w:t>
      </w:r>
    </w:p>
    <w:tbl>
      <w:tblPr>
        <w:tblW w:w="9639" w:type="dxa"/>
        <w:tblLayout w:type="fixed"/>
        <w:tblBorders>
          <w:top w:val="single" w:sz="4" w:space="0" w:color="F2F5F8"/>
          <w:left w:val="single" w:sz="24" w:space="0" w:color="0075C1"/>
          <w:bottom w:val="single" w:sz="4" w:space="0" w:color="F2F5F8"/>
          <w:right w:val="single" w:sz="4" w:space="0" w:color="F2F5F8"/>
        </w:tblBorders>
      </w:tblPr>
      <w:tblGrid>
        <w:gridCol w:w="9639"/>
      </w:tblGrid>
      <w:tr>
        <w:tc>
          <w:tcPr>
            <w:tcW w:w="9639" w:type="dxa"/>
            <w:shd w:val="clear" w:color="auto" w:fill="F2F5F8"/>
            <w:tcMar>
              <w:top w:w="150" w:type="dxa"/>
              <w:bottom w:w="150" w:type="dxa"/>
              <w:left w:w="220" w:type="dxa"/>
              <w:right w:w="220" w:type="dxa"/>
            </w:tcMar>
          </w:tcPr>
          <w:p>
            <w:pPr>
              <w:spacing w:before="0" w:after="0" w:line="264" w:lineRule="auto"/>
              <w:jc w:val="left"/>
            </w:pPr>
            <w:r>
              <w:rPr>
                <w:rFonts w:ascii="Calibri" w:hAnsi="Calibri" w:cs="Calibri"/>
                <w:b/>
                <w:color w:val="1F2937"/>
                <w:sz w:val="20"/>
                <w:szCs w:val="20"/>
              </w:rPr>
              <w:t xml:space="preserve">Avvertenza sulla custodia dell'identità.</w:t>
            </w:r>
            <w:r>
              <w:rPr>
                <w:rFonts w:ascii="Calibri" w:hAnsi="Calibri" w:cs="Calibri"/>
                <w:color w:val="1F2937"/>
                <w:sz w:val="20"/>
                <w:szCs w:val="20"/>
              </w:rPr>
              <w:t xml:space="preserve"> La chiave privata dell'Utente non è mai trasmessa al di fuori del Dispositivo e non è nella disponibilità del Licenziante, il quale non è pertanto in condizione di recuperarla né di decifrare i contenuti destinati all'Utente. La perdita del Dispositivo in assenza di un backup dell'identità valido comporta l'impossibilità definitiva di decifrare i contenuti già ricevuti. L'Utente è l'unico responsabile della creazione, della custodia e della riservatezza del proprio backup.</w:t>
            </w:r>
          </w:p>
        </w:tc>
      </w:tr>
    </w:tbl>
    <w:p>
      <w:pPr>
        <w:spacing w:before="0" w:after="160" w:line="276" w:lineRule="auto"/>
        <w:jc w:val="both"/>
      </w:pP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8. Funzionamento offline e sincronizzazione</w:t>
      </w:r>
    </w:p>
    <w:p>
      <w:pPr>
        <w:spacing w:before="0" w:after="140" w:line="276" w:lineRule="auto"/>
        <w:jc w:val="both"/>
      </w:pPr>
      <w:r>
        <w:rPr>
          <w:rFonts w:ascii="Calibri" w:hAnsi="Calibri" w:cs="Calibri"/>
          <w:color w:val="1F2937"/>
          <w:sz w:val="21"/>
          <w:szCs w:val="21"/>
        </w:rPr>
        <w:t xml:space="preserve">L'App Mobile resta pienamente utilizzabile per una finestra di </w:t>
      </w:r>
      <w:r>
        <w:rPr>
          <w:rFonts w:ascii="Calibri" w:hAnsi="Calibri" w:cs="Calibri"/>
          <w:b/>
          <w:color w:val="1F2937"/>
          <w:sz w:val="21"/>
          <w:szCs w:val="21"/>
        </w:rPr>
        <w:t xml:space="preserve">72 ore</w:t>
      </w:r>
      <w:r>
        <w:rPr>
          <w:rFonts w:ascii="Calibri" w:hAnsi="Calibri" w:cs="Calibri"/>
          <w:color w:val="1F2937"/>
          <w:sz w:val="21"/>
          <w:szCs w:val="21"/>
        </w:rPr>
        <w:t xml:space="preserve">, conteggiate dal momento in cui la perdita di connettività è rilevata o, se tale momento non è stato osservato, dall'ora dell'ultima sincronizzazione riuscita. Entro tale finestra, le operazioni che richiederebbero un'interazione immediata con la componente server (ad esempio l'associazione o la dissociazione di un contatto, la creazione di un gruppo, l'aggiunta o la rimozione di membri) sono registrate in una coda locale cifrata e applicate in via provvisoria alla vista locale dei dati dell'Utente. Trascorse le 72 ore senza ripristino della connettività, l'App non si blocca ma passa a una </w:t>
      </w:r>
      <w:r>
        <w:rPr>
          <w:rFonts w:ascii="Calibri" w:hAnsi="Calibri" w:cs="Calibri"/>
          <w:b/>
          <w:color w:val="1F2937"/>
          <w:sz w:val="21"/>
          <w:szCs w:val="21"/>
        </w:rPr>
        <w:t xml:space="preserve">modalità di sola lettura</w:t>
      </w:r>
      <w:r>
        <w:rPr>
          <w:rFonts w:ascii="Calibri" w:hAnsi="Calibri" w:cs="Calibri"/>
          <w:color w:val="1F2937"/>
          <w:sz w:val="21"/>
          <w:szCs w:val="21"/>
        </w:rPr>
        <w:t xml:space="preserve">: i dati già sincronizzati restano consultabili, mentre ulteriori modifiche sono rifiutate fino al ripristino della connettività.</w:t>
      </w:r>
    </w:p>
    <w:p>
      <w:pPr>
        <w:spacing w:before="0" w:after="140" w:line="276" w:lineRule="auto"/>
        <w:jc w:val="both"/>
      </w:pPr>
      <w:r>
        <w:rPr>
          <w:rFonts w:ascii="Calibri" w:hAnsi="Calibri" w:cs="Calibri"/>
          <w:color w:val="1F2937"/>
          <w:sz w:val="21"/>
          <w:szCs w:val="21"/>
        </w:rPr>
        <w:t xml:space="preserve">Al ripristino della connettività la sincronizzazione riallinea la vista locale con la componente server e riesegue in ordine le operazioni in coda. Le operazioni che non possono essere completate non sono scartate silenziosamente, ma sono registrate con la relativa motivazione e presentate all'Utente in una schermata dedicata, dalla quale possono essere ritentate.</w:t>
      </w:r>
    </w:p>
    <w:p>
      <w:pPr>
        <w:spacing w:before="0" w:after="140" w:line="276" w:lineRule="auto"/>
        <w:jc w:val="both"/>
      </w:pPr>
      <w:r>
        <w:rPr>
          <w:rFonts w:ascii="Calibri" w:hAnsi="Calibri" w:cs="Calibri"/>
          <w:color w:val="1F2937"/>
          <w:sz w:val="21"/>
          <w:szCs w:val="21"/>
        </w:rPr>
        <w:t xml:space="preserve">L'Utente prende atto che, in modalità offline, le informazioni visualizzate sono quelle risultanti dall'ultima sincronizzazione riuscita e possono pertanto non riflettere modifiche nel frattempo intervenute lato server, ivi incluse modifiche allo stato del proprio account o della propria licenza.</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9. Registri delle attività ed eventi di sicurezza</w:t>
      </w:r>
    </w:p>
    <w:p>
      <w:pPr>
        <w:spacing w:before="0" w:after="140" w:line="276" w:lineRule="auto"/>
        <w:jc w:val="both"/>
      </w:pPr>
      <w:r>
        <w:rPr>
          <w:rFonts w:ascii="Calibri" w:hAnsi="Calibri" w:cs="Calibri"/>
          <w:color w:val="1F2937"/>
          <w:sz w:val="21"/>
          <w:szCs w:val="21"/>
        </w:rPr>
        <w:t xml:space="preserve">L'Utente riconosce e accetta che ogni operazione di invio e di ricezione di un file o di un messaggio cifrato è registrata in un </w:t>
      </w:r>
      <w:r>
        <w:rPr>
          <w:rFonts w:ascii="Calibri" w:hAnsi="Calibri" w:cs="Calibri"/>
          <w:b/>
          <w:color w:val="1F2937"/>
          <w:sz w:val="21"/>
          <w:szCs w:val="21"/>
        </w:rPr>
        <w:t xml:space="preserve">registro centralizzato dei trasferimenti</w:t>
      </w:r>
      <w:r>
        <w:rPr>
          <w:rFonts w:ascii="Calibri" w:hAnsi="Calibri" w:cs="Calibri"/>
          <w:color w:val="1F2937"/>
          <w:sz w:val="21"/>
          <w:szCs w:val="21"/>
        </w:rPr>
        <w:t xml:space="preserve">, consultabile in modo coerente dall'App Mobile, dall'App Desktop e dalla Web Console. Il registro documenta l'evento del trasferimento e non il contenuto scambiato, che resta cifrato e inaccessibile al Licenziante.</w:t>
      </w:r>
    </w:p>
    <w:p>
      <w:pPr>
        <w:spacing w:before="0" w:after="140" w:line="276" w:lineRule="auto"/>
        <w:jc w:val="both"/>
      </w:pPr>
      <w:r>
        <w:rPr>
          <w:rFonts w:ascii="Calibri" w:hAnsi="Calibri" w:cs="Calibri"/>
          <w:color w:val="1F2937"/>
          <w:sz w:val="21"/>
          <w:szCs w:val="21"/>
        </w:rPr>
        <w:t xml:space="preserve">Sono inoltre mantenuti: un </w:t>
      </w:r>
      <w:r>
        <w:rPr>
          <w:rFonts w:ascii="Calibri" w:hAnsi="Calibri" w:cs="Calibri"/>
          <w:b/>
          <w:color w:val="1F2937"/>
          <w:sz w:val="21"/>
          <w:szCs w:val="21"/>
        </w:rPr>
        <w:t xml:space="preserve">registro delle attività dell'account</w:t>
      </w:r>
      <w:r>
        <w:rPr>
          <w:rFonts w:ascii="Calibri" w:hAnsi="Calibri" w:cs="Calibri"/>
          <w:color w:val="1F2937"/>
          <w:sz w:val="21"/>
          <w:szCs w:val="21"/>
        </w:rPr>
        <w:t xml:space="preserve">, che documenta gli eventi significativi del ciclo di vita dell'account (ad esempio la costituzione o la cessazione di un'associazione tra utenti, o la cancellazione dell'account); un </w:t>
      </w:r>
      <w:r>
        <w:rPr>
          <w:rFonts w:ascii="Calibri" w:hAnsi="Calibri" w:cs="Calibri"/>
          <w:b/>
          <w:color w:val="1F2937"/>
          <w:sz w:val="21"/>
          <w:szCs w:val="21"/>
        </w:rPr>
        <w:t xml:space="preserve">registro degli eventi di sicurezza</w:t>
      </w:r>
      <w:r>
        <w:rPr>
          <w:rFonts w:ascii="Calibri" w:hAnsi="Calibri" w:cs="Calibri"/>
          <w:color w:val="1F2937"/>
          <w:sz w:val="21"/>
          <w:szCs w:val="21"/>
        </w:rPr>
        <w:t xml:space="preserve">, alimentato dalle segnalazioni che le applicazioni client generano quando rilevano condizioni rilevanti sul dispositivo su cui operano — in particolare indizi di compromissione dell'integrità del sistema operativo del dispositivo (rooting/jailbreak) e tentativi o esecuzioni di cattura dello schermo o di registrazione video di contenuti protetti; e, per le sole azioni degli operatori amministrativi, un </w:t>
      </w:r>
      <w:r>
        <w:rPr>
          <w:rFonts w:ascii="Calibri" w:hAnsi="Calibri" w:cs="Calibri"/>
          <w:b/>
          <w:color w:val="1F2937"/>
          <w:sz w:val="21"/>
          <w:szCs w:val="21"/>
        </w:rPr>
        <w:t xml:space="preserve">registro delle attività degli operatori</w:t>
      </w:r>
      <w:r>
        <w:rPr>
          <w:rFonts w:ascii="Calibri" w:hAnsi="Calibri" w:cs="Calibri"/>
          <w:color w:val="1F2937"/>
          <w:sz w:val="21"/>
          <w:szCs w:val="21"/>
        </w:rPr>
        <w:t xml:space="preserve">.</w:t>
      </w:r>
    </w:p>
    <w:p>
      <w:pPr>
        <w:spacing w:before="0" w:after="140" w:line="276" w:lineRule="auto"/>
        <w:jc w:val="both"/>
      </w:pPr>
      <w:r>
        <w:rPr>
          <w:rFonts w:ascii="Calibri" w:hAnsi="Calibri" w:cs="Calibri"/>
          <w:color w:val="1F2937"/>
          <w:sz w:val="21"/>
          <w:szCs w:val="21"/>
        </w:rPr>
        <w:t xml:space="preserve">I registri sono resi disponibili agli amministratori dell'organizzazione licenziataria tramite la Web Console. I tempi di conservazione dei registri sono configurabili dall'organizzazione. Per il trattamento dei dati personali connesso a tali registri si rinvia alla Privacy Policy.</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10. Amministrazione dell'organizzazione e Web Console</w:t>
      </w:r>
    </w:p>
    <w:p>
      <w:pPr>
        <w:spacing w:before="0" w:after="140" w:line="276" w:lineRule="auto"/>
        <w:jc w:val="both"/>
      </w:pPr>
      <w:r>
        <w:rPr>
          <w:rFonts w:ascii="Calibri" w:hAnsi="Calibri" w:cs="Calibri"/>
          <w:color w:val="1F2937"/>
          <w:sz w:val="21"/>
          <w:szCs w:val="21"/>
        </w:rPr>
        <w:t xml:space="preserve">La Web Console è riservata agli operatori amministrativi dell'organizzazione licenziataria; gli Utenti finali non vi accedono. Gli operatori sono ripartiti in due livelli di autorizzazione (amministratore e super-amministratore) e ogni capacità è verificata indipendentemente dalla componente server.</w:t>
      </w:r>
    </w:p>
    <w:p>
      <w:pPr>
        <w:spacing w:before="0" w:after="140" w:line="276" w:lineRule="auto"/>
        <w:jc w:val="both"/>
      </w:pPr>
      <w:r>
        <w:rPr>
          <w:rFonts w:ascii="Calibri" w:hAnsi="Calibri" w:cs="Calibri"/>
          <w:color w:val="1F2937"/>
          <w:sz w:val="21"/>
          <w:szCs w:val="21"/>
        </w:rPr>
        <w:t xml:space="preserve">Ove l'account dell'Utente sia amministrato da un'organizzazione, l'Utente prende atto che gli operatori autorizzati di tale organizzazione possono, tra l'altro: creare, aggiornare, disattivare e riattivare l'account, anche massivamente mediante importazione da un elenco esterno (nella quale gli account assenti dal lotto importato sono disattivati); eliminare definitivamente l'account, come operazione riferita al singolo account; assegnare, attivare, sospendere o revocare le licenze dei singoli dispositivi registrati; creare, rinominare ed eliminare gruppi e modificarne la composizione; consultare i registri di cui all'art. 9; visualizzare la sintesi dei codici monouso emessi per l'account e sbloccare una procedura di ripristino bloccata; configurare la durata di validità dei codici monouso e i tempi di conservazione dei registri.</w:t>
      </w:r>
    </w:p>
    <w:p>
      <w:pPr>
        <w:spacing w:before="0" w:after="140" w:line="276" w:lineRule="auto"/>
        <w:jc w:val="both"/>
      </w:pPr>
      <w:r>
        <w:rPr>
          <w:rFonts w:ascii="Calibri" w:hAnsi="Calibri" w:cs="Calibri"/>
          <w:color w:val="1F2937"/>
          <w:sz w:val="21"/>
          <w:szCs w:val="21"/>
        </w:rPr>
        <w:t xml:space="preserve">Un super-amministratore può inoltre dare corso a una richiesta formale di cancellazione ("diritto all'oblio") riferita a un account: l'operazione cancella definitivamente i dati personali di quell'account dal sistema in esercizio, conservando un insieme minimo di informazioni (nome ed e-mail, data, operatore che ha eseguito l'operazione e codice univoco di ricevuta) a titolo di ricevuta di cancellazione. Tali informazioni residue e le relative voci dei registri delle transazioni e delle attività dell'account sono conservate per una finestra fissa di </w:t>
      </w:r>
      <w:r>
        <w:rPr>
          <w:rFonts w:ascii="Calibri" w:hAnsi="Calibri" w:cs="Calibri"/>
          <w:b/>
          <w:color w:val="1F2937"/>
          <w:sz w:val="21"/>
          <w:szCs w:val="21"/>
        </w:rPr>
        <w:t xml:space="preserve">sei mesi</w:t>
      </w:r>
      <w:r>
        <w:rPr>
          <w:rFonts w:ascii="Calibri" w:hAnsi="Calibri" w:cs="Calibri"/>
          <w:color w:val="1F2937"/>
          <w:sz w:val="21"/>
          <w:szCs w:val="21"/>
        </w:rPr>
        <w:t xml:space="preserve"> dall'esecuzione, decorsi i quali sono automaticamente e definitivamente eliminate.</w:t>
      </w:r>
    </w:p>
    <w:p>
      <w:pPr>
        <w:spacing w:before="0" w:after="140" w:line="276" w:lineRule="auto"/>
        <w:jc w:val="both"/>
      </w:pPr>
      <w:r>
        <w:rPr>
          <w:rFonts w:ascii="Calibri" w:hAnsi="Calibri" w:cs="Calibri"/>
          <w:color w:val="1F2937"/>
          <w:sz w:val="21"/>
          <w:szCs w:val="21"/>
        </w:rPr>
        <w:t xml:space="preserve">Il presente articolo descrive le facoltà amministrative disponibili nel prodotto; i rapporti tra l'Utente e l'organizzazione che ne amministra l'account, nonché i ruoli delle parti in materia di protezione dei dati personali, sono disciplinati dagli accordi in essere tra tali soggetti e dalla Privacy Policy.</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11. Diritti dell'Utente e utilizzo dell'App</w:t>
      </w:r>
    </w:p>
    <w:p>
      <w:pPr>
        <w:spacing w:before="0" w:after="140" w:line="276" w:lineRule="auto"/>
        <w:jc w:val="both"/>
      </w:pPr>
      <w:r>
        <w:rPr>
          <w:rFonts w:ascii="Calibri" w:hAnsi="Calibri" w:cs="Calibri"/>
          <w:color w:val="1F2937"/>
          <w:sz w:val="21"/>
          <w:szCs w:val="21"/>
        </w:rPr>
        <w:t xml:space="preserve">Il Licenziante non rivendica la proprietà delle informazioni inviate dall'Utente tramite l'App. L'Utente deve essere il titolare dei diritti necessari sulle informazioni che invia tramite l'App.</w:t>
      </w:r>
    </w:p>
    <w:p>
      <w:pPr>
        <w:spacing w:before="0" w:after="140" w:line="276" w:lineRule="auto"/>
        <w:jc w:val="both"/>
      </w:pPr>
      <w:r>
        <w:rPr>
          <w:rFonts w:ascii="Calibri" w:hAnsi="Calibri" w:cs="Calibri"/>
          <w:color w:val="1F2937"/>
          <w:sz w:val="21"/>
          <w:szCs w:val="21"/>
        </w:rPr>
        <w:t xml:space="preserve">Con l'utilizzo dell'App, l'Utente riconosce e in ogni caso accetta:</w:t>
      </w:r>
    </w:p>
    <w:p>
      <w:pPr>
        <w:numPr>
          <w:ilvl w:val="0"/>
          <w:numId w:val="1"/>
        </w:numPr>
        <w:spacing w:before="0" w:after="80" w:line="276" w:lineRule="auto"/>
        <w:jc w:val="both"/>
      </w:pPr>
      <w:r>
        <w:rPr>
          <w:rFonts w:ascii="Calibri" w:hAnsi="Calibri" w:cs="Calibri"/>
          <w:color w:val="1F2937"/>
          <w:sz w:val="21"/>
          <w:szCs w:val="21"/>
        </w:rPr>
        <w:t xml:space="preserve">di essere personalmente responsabile per l'uso che fa dell'App e dei contenuti inseriti, trasmessi o caricati nell'Applicazione dai propri Dispositivi, con tutte le conseguenze che ne potranno derivare sul piano legale;</w:t>
      </w:r>
    </w:p>
    <w:p>
      <w:pPr>
        <w:numPr>
          <w:ilvl w:val="0"/>
          <w:numId w:val="1"/>
        </w:numPr>
        <w:spacing w:before="0" w:after="80" w:line="276" w:lineRule="auto"/>
        <w:jc w:val="both"/>
      </w:pPr>
      <w:r>
        <w:rPr>
          <w:rFonts w:ascii="Calibri" w:hAnsi="Calibri" w:cs="Calibri"/>
          <w:color w:val="1F2937"/>
          <w:sz w:val="21"/>
          <w:szCs w:val="21"/>
        </w:rPr>
        <w:t xml:space="preserve">di utilizzare l'Applicazione in conformità con le vigenti norme nazionali, europee ed internazionali;</w:t>
      </w:r>
    </w:p>
    <w:p>
      <w:pPr>
        <w:numPr>
          <w:ilvl w:val="0"/>
          <w:numId w:val="1"/>
        </w:numPr>
        <w:spacing w:before="0" w:after="80" w:line="276" w:lineRule="auto"/>
        <w:jc w:val="both"/>
      </w:pPr>
      <w:r>
        <w:rPr>
          <w:rFonts w:ascii="Calibri" w:hAnsi="Calibri" w:cs="Calibri"/>
          <w:color w:val="1F2937"/>
          <w:sz w:val="21"/>
          <w:szCs w:val="21"/>
        </w:rPr>
        <w:t xml:space="preserve">di rispettare il presente EULA, le funzionalità di uso dell'App, la Privacy Policy e tutte le regole e limitazioni ivi indicate;</w:t>
      </w:r>
    </w:p>
    <w:p>
      <w:pPr>
        <w:numPr>
          <w:ilvl w:val="0"/>
          <w:numId w:val="1"/>
        </w:numPr>
        <w:spacing w:before="0" w:after="80" w:line="276" w:lineRule="auto"/>
        <w:jc w:val="both"/>
      </w:pPr>
      <w:r>
        <w:rPr>
          <w:rFonts w:ascii="Calibri" w:hAnsi="Calibri" w:cs="Calibri"/>
          <w:color w:val="1F2937"/>
          <w:sz w:val="21"/>
          <w:szCs w:val="21"/>
        </w:rPr>
        <w:t xml:space="preserve">di custodire con diligenza i propri Dispositivi, i codici di sblocco, i codici monouso e il backup della propria identità crittografica.</w:t>
      </w:r>
    </w:p>
    <w:p>
      <w:pPr>
        <w:spacing w:before="0" w:after="140" w:line="276" w:lineRule="auto"/>
        <w:jc w:val="both"/>
      </w:pPr>
      <w:r>
        <w:rPr>
          <w:rFonts w:ascii="Calibri" w:hAnsi="Calibri" w:cs="Calibri"/>
          <w:color w:val="1F2937"/>
          <w:sz w:val="21"/>
          <w:szCs w:val="21"/>
        </w:rPr>
        <w:t xml:space="preserve">Con l'utilizzo dell'App, l'Utente dichiara e garantisce in particolare: (i) di essere maggiorenne; (ii) di avere il diritto di utilizzare e trasmettere qualsiasi e tutti i contenuti inseriti, trasmessi o caricati nell'App dai propri Dispositivi.</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12. Diritti di proprietà intellettuale</w:t>
      </w:r>
    </w:p>
    <w:p>
      <w:pPr>
        <w:spacing w:before="0" w:after="140" w:line="276" w:lineRule="auto"/>
        <w:jc w:val="both"/>
      </w:pPr>
      <w:r>
        <w:rPr>
          <w:rFonts w:ascii="Calibri" w:hAnsi="Calibri" w:cs="Calibri"/>
          <w:color w:val="1F2937"/>
          <w:sz w:val="21"/>
          <w:szCs w:val="21"/>
        </w:rPr>
        <w:t xml:space="preserve">L'App e tutti i diritti, inclusi, a titolo esemplificativo, i diritti proprietari (compresi, a titolo esemplificativo, codice sorgente, codice oggetto, immagini, fotografie, animazioni, video, audio, musica, testo e "applet" contenuti nell'App, ma esclusi software di terze parti o contenuti caricati dall'utente), il materiale sussidiario cartaceo e ogni copia dell'App, nonché tutti i relativi diritti di proprietà intellettuale (inclusi diritti d'autore, brevetti, marchi, segreti commerciali ecc.), sono di proprietà del Licenziante. Ad eccezione di quanto espressamente e inequivocabilmente disposto nel presente documento, l'Utente non acquisisce, e il Licenziante non concede all'Utente, alcun diritto esplicito o implicito in merito a tali diritti di proprietà intellettuale, che sono di esclusiva titolarità del Licenziante.</w:t>
      </w:r>
    </w:p>
    <w:p>
      <w:pPr>
        <w:spacing w:before="0" w:after="140" w:line="276" w:lineRule="auto"/>
        <w:jc w:val="both"/>
      </w:pPr>
      <w:r>
        <w:rPr>
          <w:rFonts w:ascii="Calibri" w:hAnsi="Calibri" w:cs="Calibri"/>
          <w:color w:val="1F2937"/>
          <w:sz w:val="21"/>
          <w:szCs w:val="21"/>
        </w:rPr>
        <w:t xml:space="preserve">Il Licenziante riconosce e accetta di essere l'unico responsabile nell'ipotesi in cui l'App e i relativi contenuti violino i diritti di proprietà intellettuale di terzi soggetti nonché l'unico soggetto obbligato a gestire reclami o azioni legali che ne potrebbero derivare. L'Utente riconosce e accetta di essere responsabile in via esclusiva di eventuali reclami o azioni legali per qualsiasi danno o pregiudizio derivante dal proprio uso dell'App, escludendo quindi qualsiasi responsabilità di Licenziante, Google, Apple, piattaforme o provider di servizi dell'App.</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13. Riserva di diritti</w:t>
      </w:r>
    </w:p>
    <w:p>
      <w:pPr>
        <w:spacing w:before="0" w:after="140" w:line="276" w:lineRule="auto"/>
        <w:jc w:val="both"/>
      </w:pPr>
      <w:r>
        <w:rPr>
          <w:rFonts w:ascii="Calibri" w:hAnsi="Calibri" w:cs="Calibri"/>
          <w:color w:val="1F2937"/>
          <w:sz w:val="21"/>
          <w:szCs w:val="21"/>
        </w:rPr>
        <w:t xml:space="preserve">Il Licenziante si riserva tutti i diritti non espressamente concessi all'Utente nel presente EULA in relazione all'App.</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14. Risoluzione</w:t>
      </w:r>
    </w:p>
    <w:p>
      <w:pPr>
        <w:spacing w:before="0" w:after="140" w:line="276" w:lineRule="auto"/>
        <w:jc w:val="both"/>
      </w:pPr>
      <w:r>
        <w:rPr>
          <w:rFonts w:ascii="Calibri" w:hAnsi="Calibri" w:cs="Calibri"/>
          <w:color w:val="1F2937"/>
          <w:sz w:val="21"/>
          <w:szCs w:val="21"/>
        </w:rPr>
        <w:t xml:space="preserve">Il presente EULA decorre dal momento in cui l'Utente ne accetta le condizioni o utilizza in qualunque modo l'App. Fatti salvi eventuali altri diritti di qualsiasi "Provider" (come definito all'art. 16) o come altrimenti stabilito nel presente documento, il Licenziante potrà dichiarare risolto il presente EULA, con decorrenza immediata e senza preavviso alcuno, in caso di mancato rispetto delle seguenti disposizioni contrattuali: 4, 5, 6, 7, 11, 12, 15, 19 e 23. Nel caso in cui ciò si verifichi, l'Utente sarà tenuto a eliminare o distruggere immediatamente tutte le copie dell'App, così come tutti i materiali correlati e i relativi componenti. Il presente EULA può essere risolto dall'Utente eliminando l'App da tutti i propri Dispositivi.</w:t>
      </w:r>
    </w:p>
    <w:p>
      <w:pPr>
        <w:spacing w:before="0" w:after="140" w:line="276" w:lineRule="auto"/>
        <w:jc w:val="both"/>
      </w:pPr>
      <w:r>
        <w:rPr>
          <w:rFonts w:ascii="Calibri" w:hAnsi="Calibri" w:cs="Calibri"/>
          <w:color w:val="1F2937"/>
          <w:sz w:val="21"/>
          <w:szCs w:val="21"/>
        </w:rPr>
        <w:t xml:space="preserve">Resta inteso che la sospensione o la revoca della licenza di un dispositivo disposta dall'organizzazione licenziataria ai sensi dell'art. 4 non costituisce risoluzione del presente EULA, ma produce l'effetto di impedire l'esecuzione di operazioni crittografiche sul dispositivo interessato.</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15. Restrizioni all'esportazione / conformità legale</w:t>
      </w:r>
    </w:p>
    <w:p>
      <w:pPr>
        <w:spacing w:before="0" w:after="140" w:line="276" w:lineRule="auto"/>
        <w:jc w:val="both"/>
      </w:pPr>
      <w:r>
        <w:rPr>
          <w:rFonts w:ascii="Calibri" w:hAnsi="Calibri" w:cs="Calibri"/>
          <w:color w:val="1F2937"/>
          <w:sz w:val="21"/>
          <w:szCs w:val="21"/>
        </w:rPr>
        <w:t xml:space="preserve">L'Utente dichiara di non esportare, riesportare, trasferire o trasmettere, né direttamente né indirettamente, né tramite agenti, l'App o parte di essa, così come informazioni, media o app correlati, in violazione di leggi, regolamenti e ordinanze sul controllo delle esportazioni, ivi incluso, in via meramente esemplificativa, l'Export Administration Act statunitense del 1979 e qualsiasi legge e regolamento nazionale o UE applicabile e successive modifiche, nonché i relativi regolamenti di attuazione, nella misura in cui si riferiscano alle attività svolte ai sensi del presente Contratto.</w:t>
      </w:r>
    </w:p>
    <w:p>
      <w:pPr>
        <w:spacing w:before="0" w:after="140" w:line="276" w:lineRule="auto"/>
        <w:jc w:val="both"/>
      </w:pPr>
      <w:r>
        <w:rPr>
          <w:rFonts w:ascii="Calibri" w:hAnsi="Calibri" w:cs="Calibri"/>
          <w:color w:val="1F2937"/>
          <w:sz w:val="21"/>
          <w:szCs w:val="21"/>
        </w:rPr>
        <w:t xml:space="preserve">L'Utente dichiara e garantisce (i) di non avere sede in alcun Paese soggetto a embargo da parte del governo degli Stati Uniti o che sia stato incluso dal governo degli Stati Uniti tra i Paesi fautori del terrorismo, né (ii) di essere presente in alcun elenco stilato dal governo degli Stati Uniti di soggetti vietati o sottoposti a restrizioni, incluso l'elenco dei cittadini designati come "Specially Designated Nationals" dal Dipartimento del Tesoro o gli elenchi "Denied Person's List" o "Entity List" del Dipartimento del Commercio degli Stati Uniti.</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16. Esclusione di garanzie</w:t>
      </w:r>
    </w:p>
    <w:p>
      <w:pPr>
        <w:spacing w:before="0" w:after="140" w:line="276" w:lineRule="auto"/>
        <w:jc w:val="both"/>
      </w:pPr>
      <w:r>
        <w:rPr>
          <w:rFonts w:ascii="Calibri" w:hAnsi="Calibri" w:cs="Calibri"/>
          <w:color w:val="1F2937"/>
          <w:sz w:val="21"/>
          <w:szCs w:val="21"/>
        </w:rPr>
        <w:t xml:space="preserve">Né il Licenziante, né Google o Apple, incluse le loro consociate o affiliate (collettivamente, i "Provider"), garantiscono che l'App (i) sarà in grado di soddisfare le esigenze dell'Utente o garantirà un funzionamento ininterrotto o senza errori; oppure (ii) sarà compatibile o interoperabile con i Dispositivi dell'Utente o qualsiasi altro elemento hardware o software, apparecchio o dispositivo installato o utilizzato in connessione con i Dispositivi dell'Utente.</w:t>
      </w:r>
    </w:p>
    <w:p>
      <w:pPr>
        <w:spacing w:before="0" w:after="140" w:line="276" w:lineRule="auto"/>
        <w:jc w:val="both"/>
      </w:pPr>
      <w:r>
        <w:rPr>
          <w:rFonts w:ascii="Calibri" w:hAnsi="Calibri" w:cs="Calibri"/>
          <w:color w:val="1F2937"/>
          <w:sz w:val="21"/>
          <w:szCs w:val="21"/>
        </w:rPr>
        <w:t xml:space="preserve">L'Utente riconosce inoltre che (i) eventuali problemi di compatibilità e interoperabilità possono compromettere o interrompere completamente le prestazioni dei propri Dispositivi, con conseguenti danni permanenti, perdita dei dati archiviati e corruzione del software o dei file archiviati sul Dispositivo; (ii) eventuali aggiornamenti dei sistemi operativi dei Dispositivi potrebbero richiedere consequenziali aggiornamenti dell'App, che potrebbero richiedere tempi tecnici durante i quali la fruizione dell'App potrebbe essere limitata o sospesa; e (iii) l'avvio di nuove operazioni crittografiche dall'App Desktop, e l'aggiornamento della rubrica e dei gruppi dal telefono, dipendono dalla raggiungibilità del Dispositivo Mobile abbinato sulla rete locale e dal suo stato di sblocco — restando invece utilizzabili i dati già presenti in locale sul computer — mentre l'operatività complessiva dipende dalla disponibilità della connettività di rete e dalla validità della licenza del dispositivo. L'Utente riconosce, accetta e conviene inoltre che nessun Provider (compresi i fornitori di servizi di telecomunicazione e operatori telefonici) sarà responsabile per eventuali perdite sostenute da, o verificatesi in connessione con, problemi di compatibilità o interoperabilità.</w:t>
      </w:r>
    </w:p>
    <w:p>
      <w:pPr>
        <w:spacing w:before="0" w:after="140" w:line="276" w:lineRule="auto"/>
        <w:jc w:val="both"/>
      </w:pPr>
      <w:r>
        <w:rPr>
          <w:rFonts w:ascii="Calibri" w:hAnsi="Calibri" w:cs="Calibri"/>
          <w:color w:val="1F2937"/>
          <w:sz w:val="21"/>
          <w:szCs w:val="21"/>
        </w:rPr>
        <w:t xml:space="preserve">Nella misura massima consentita dalla legge applicabile, nessun Provider dichiara o garantisce che qualunque contenuto archiviato o utilizzato dall'Utente attraverso l'App non sarà soggetto a danni, corruzione, perdita, attacchi, virus, interferenze, hacking, intrusioni nei sistemi di sicurezza o rimozione secondo le condizioni del presente EULA. Inoltre, nessun Provider sarà responsabile (e ogni Provider esclude qualsiasi responsabilità in merito) qualora si verifichino simili eventi di danneggiamento, corruzione, perdita, attacco, virus, interferenza, hacking, intrusione nei sistemi di sicurezza o rimozione.</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17. Esclusione di responsabilità per danni</w:t>
      </w:r>
    </w:p>
    <w:p>
      <w:pPr>
        <w:spacing w:before="0" w:after="140" w:line="276" w:lineRule="auto"/>
        <w:jc w:val="both"/>
      </w:pPr>
      <w:r>
        <w:rPr>
          <w:rFonts w:ascii="Calibri" w:hAnsi="Calibri" w:cs="Calibri"/>
          <w:color w:val="1F2937"/>
          <w:sz w:val="21"/>
          <w:szCs w:val="21"/>
        </w:rPr>
        <w:t xml:space="preserve">Fatto salvo quanto previsto da norme di legge inderogabili, il Licenziante è esonerato da ogni e qualsiasi responsabilità contrattuale e/o extracontrattuale per danni diretti e/o indiretti subiti dagli Utenti per l'utilizzo dell'App - ivi compreso il mancato funzionamento, la sospensione o l'interruzione degli stessi - e non sarà conseguentemente tenuto ad alcun risarcimento.</w:t>
      </w:r>
    </w:p>
    <w:p>
      <w:pPr>
        <w:spacing w:before="0" w:after="140" w:line="276" w:lineRule="auto"/>
        <w:jc w:val="both"/>
      </w:pPr>
      <w:r>
        <w:rPr>
          <w:rFonts w:ascii="Calibri" w:hAnsi="Calibri" w:cs="Calibri"/>
          <w:color w:val="1F2937"/>
          <w:sz w:val="21"/>
          <w:szCs w:val="21"/>
        </w:rPr>
        <w:t xml:space="preserve">La responsabilità del Licenziante per danni diretti e/o indiretti subiti dagli Utenti per l'utilizzo dell'App è ad ogni modo limitata alle funzionalità di uso dell'App come sopra richiamate e all'importo corrisposto dall'Utente per l'App stessa.</w:t>
      </w:r>
    </w:p>
    <w:p>
      <w:pPr>
        <w:spacing w:before="0" w:after="140" w:line="276" w:lineRule="auto"/>
        <w:jc w:val="both"/>
      </w:pPr>
      <w:r>
        <w:rPr>
          <w:rFonts w:ascii="Calibri" w:hAnsi="Calibri" w:cs="Calibri"/>
          <w:color w:val="1F2937"/>
          <w:sz w:val="21"/>
          <w:szCs w:val="21"/>
        </w:rPr>
        <w:t xml:space="preserve">È in ogni caso esclusa la responsabilità del Licenziante per l'impossibilità di decifrare contenuti conseguente alla perdita, alla distruzione o alla mancata creazione del backup dell'identità crittografica dell'Utente di cui all'art. 7.</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18. Manleva</w:t>
      </w:r>
    </w:p>
    <w:p>
      <w:pPr>
        <w:spacing w:before="0" w:after="140" w:line="276" w:lineRule="auto"/>
        <w:jc w:val="both"/>
      </w:pPr>
      <w:r>
        <w:rPr>
          <w:rFonts w:ascii="Calibri" w:hAnsi="Calibri" w:cs="Calibri"/>
          <w:color w:val="1F2937"/>
          <w:sz w:val="21"/>
          <w:szCs w:val="21"/>
        </w:rPr>
        <w:t xml:space="preserve">L'Utente accetta di manlevare e tenere indenne il Licenziante e ogni Provider per eventuali reclami o richieste, ivi incluso per perdite e responsabilità, reclami, richieste, danni, costi o spese, azioni, cause legali, procedimenti, sentenze, lodi, oneri e gravami, ivi inclusi onorari e costi degli avvocati, presentati da terzi o di altra natura, causati o derivanti da: (i) la violazione di dichiarazioni, garanzie, intese o obblighi stabiliti nel presente EULA (o qualsiasi altra violazione del Contratto in essere tra l'Utente e il Licenziante sulla base del presente EULA), (ii) informazioni, contenuti dell'utente o altri materiali trasmessi, inviati o forniti dall'Utente tramite i propri Dispositivi, o (iii) la violazione di leggi o diritti di terzi, ivi inclusa la violazione, da parte dell'Utente, di diritti di proprietà intellettuale o di altra natura di qualsiasi persona fisica o giuridica.</w:t>
      </w:r>
    </w:p>
    <w:p>
      <w:pPr>
        <w:spacing w:before="0" w:after="140" w:line="276" w:lineRule="auto"/>
        <w:jc w:val="both"/>
      </w:pPr>
      <w:r>
        <w:rPr>
          <w:rFonts w:ascii="Calibri" w:hAnsi="Calibri" w:cs="Calibri"/>
          <w:color w:val="1F2937"/>
          <w:sz w:val="21"/>
          <w:szCs w:val="21"/>
        </w:rPr>
        <w:t xml:space="preserve">Gli obblighi di manleva di cui al presente articolo non si estinguono e sopravviveranno alla risoluzione per qualsiasi motivo del presente EULA.</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19. Dati personali</w:t>
      </w:r>
    </w:p>
    <w:p>
      <w:pPr>
        <w:spacing w:before="0" w:after="140" w:line="276" w:lineRule="auto"/>
        <w:jc w:val="both"/>
      </w:pPr>
      <w:r>
        <w:rPr>
          <w:rFonts w:ascii="Calibri" w:hAnsi="Calibri" w:cs="Calibri"/>
          <w:color w:val="1F2937"/>
          <w:sz w:val="21"/>
          <w:szCs w:val="21"/>
        </w:rPr>
        <w:t xml:space="preserve">L'Utente conviene, accetta e riconosce che l'App può raccogliere e utilizzare dati tecnici e informazioni correlate. Tali informazioni possono: (i) includere informazioni tecniche sui Dispositivi su cui l'App viene utilizzata, (ii) essere necessarie per garantire le prestazioni ottimali dell'App e (iii) essere utilizzate in connessione con qualsiasi supporto tecnico offerto dal Licenziante.</w:t>
      </w:r>
    </w:p>
    <w:p>
      <w:pPr>
        <w:spacing w:before="0" w:after="140" w:line="276" w:lineRule="auto"/>
        <w:jc w:val="both"/>
      </w:pPr>
      <w:r>
        <w:rPr>
          <w:rFonts w:ascii="Calibri" w:hAnsi="Calibri" w:cs="Calibri"/>
          <w:color w:val="1F2937"/>
          <w:sz w:val="21"/>
          <w:szCs w:val="21"/>
        </w:rPr>
        <w:t xml:space="preserve">In particolare, il Licenziante raccoglie e analizza automaticamente dati tecnici di utilizzo dai Dispositivi per facilitare il funzionamento di questi ultimi; le occorrenze di errore (crash) e i dati di utilizzo sono trasmessi a un servizio centralizzato di diagnostica. Sono inoltre registrati i dati relativi agli eventi di trasferimento, alle attività dell'account e agli eventi di sicurezza di cui all'art. 9. </w:t>
      </w:r>
      <w:r>
        <w:rPr>
          <w:rFonts w:ascii="Calibri" w:hAnsi="Calibri" w:cs="Calibri"/>
          <w:b/>
          <w:color w:val="1F2937"/>
          <w:sz w:val="21"/>
          <w:szCs w:val="21"/>
        </w:rPr>
        <w:t xml:space="preserve">Il contenuto dei file e dei messaggi scambiati non è accessibile al Licenziante in alcun momento</w:t>
      </w:r>
      <w:r>
        <w:rPr>
          <w:rFonts w:ascii="Calibri" w:hAnsi="Calibri" w:cs="Calibri"/>
          <w:color w:val="1F2937"/>
          <w:sz w:val="21"/>
          <w:szCs w:val="21"/>
        </w:rPr>
        <w:t xml:space="preserve">, in quanto cifrato end-to-end con chiavi nella esclusiva disponibilità dei dispositivi degli Utenti.</w:t>
      </w:r>
    </w:p>
    <w:p>
      <w:pPr>
        <w:spacing w:before="0" w:after="140" w:line="276" w:lineRule="auto"/>
        <w:jc w:val="both"/>
      </w:pPr>
      <w:r>
        <w:rPr>
          <w:rFonts w:ascii="Calibri" w:hAnsi="Calibri" w:cs="Calibri"/>
          <w:color w:val="1F2937"/>
          <w:sz w:val="21"/>
          <w:szCs w:val="21"/>
        </w:rPr>
        <w:t xml:space="preserve">Maggiori informazioni sui dati raccolti dal Licenziante e sul loro utilizzo sono disponibili nella Privacy Policy.</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20. Termini applicabili ai software di terze parti; avvisi</w:t>
      </w:r>
    </w:p>
    <w:p>
      <w:pPr>
        <w:spacing w:before="0" w:after="140" w:line="276" w:lineRule="auto"/>
        <w:jc w:val="both"/>
      </w:pPr>
      <w:r>
        <w:rPr>
          <w:rFonts w:ascii="Calibri" w:hAnsi="Calibri" w:cs="Calibri"/>
          <w:color w:val="1F2937"/>
          <w:sz w:val="21"/>
          <w:szCs w:val="21"/>
        </w:rPr>
        <w:t xml:space="preserve">Alcune parti dell'App possono utilizzare o includere software di terze parti soggetti a condizioni di licenza open source e/o di terzi ("software di terze parti") riportate nel presente articolo. L'Utente riconosce, conviene e accetta che il proprio diritto di utilizzare tali software di terze parti all'interno o in connessione con l'App è soggetto e regolato dai termini e dalle condizioni della licenza open source e/o di terze parti applicabile a tali software, inclusi, a titolo esemplificativo, eventuali riconoscimenti, condizioni di licenza e dichiarazioni di non responsabilità applicabili in essi contenuti. In caso di conflitto tra i termini del presente EULA e i termini di tali licenze open source o di terze parti in relazione all'utilizzo del software di terze parti pertinente, i termini della licenza open source e/o di terze parti prevarranno.</w:t>
      </w:r>
    </w:p>
    <w:p>
      <w:pPr>
        <w:spacing w:before="0" w:after="140" w:line="276" w:lineRule="auto"/>
        <w:jc w:val="both"/>
      </w:pPr>
      <w:r>
        <w:rPr>
          <w:rFonts w:ascii="Calibri" w:hAnsi="Calibri" w:cs="Calibri"/>
          <w:color w:val="1F2937"/>
          <w:sz w:val="21"/>
          <w:szCs w:val="21"/>
        </w:rPr>
        <w:t xml:space="preserve">Alcune parti dell'App consentono all'Utente di connettere l'App a piattaforme non di proprietà o gestite dal Licenziante, come mostrato nell'App ("piattaforme di terze parti"), che potrebbero richiedere l'accesso a un account proprio. L'Utente riconosce, conviene e accetta che il Licenziante non è in alcun modo responsabile per il suo account sulla piattaforma di terze parti, né per alcuna attività correlata al suo utilizzo delle piattaforme di terze parti, ivi incluso, in via esemplificativa, l'accesso dell'Utente al proprio account sulla piattaforma di terze parti.</w:t>
      </w:r>
    </w:p>
    <w:p>
      <w:pPr>
        <w:spacing w:before="0" w:after="140" w:line="276" w:lineRule="auto"/>
        <w:jc w:val="both"/>
      </w:pPr>
      <w:r>
        <w:rPr>
          <w:rFonts w:ascii="Calibri" w:hAnsi="Calibri" w:cs="Calibri"/>
          <w:color w:val="1F2937"/>
          <w:sz w:val="21"/>
          <w:szCs w:val="21"/>
        </w:rPr>
        <w:t xml:space="preserve">Parti dell'App vengono fornite con avvisi e licenze open source delle community e terze parti che ne regolano l'uso; qualsiasi licenza concessa ai sensi del presente EULA non modifica alcun diritto e obbligo che l'Utente potrebbe avere in virtù di tali licenze open source. Tuttavia, l'esonero di garanzia e la limitazione delle disposizioni in materia di responsabilità di cui al presente EULA si applicheranno a tutti gli elementi dell'App.</w:t>
      </w:r>
    </w:p>
    <w:p>
      <w:pPr>
        <w:spacing w:before="0" w:after="140" w:line="276" w:lineRule="auto"/>
        <w:jc w:val="both"/>
      </w:pPr>
      <w:r>
        <w:rPr>
          <w:rFonts w:ascii="Calibri" w:hAnsi="Calibri" w:cs="Calibri"/>
          <w:color w:val="1F2937"/>
          <w:sz w:val="21"/>
          <w:szCs w:val="21"/>
        </w:rPr>
        <w:t xml:space="preserve">Android™, Google Play™ e i relativi marchi, marchi di servizio, nomi e loghi sono di proprietà di Google LLC. Apple®, App Store® e i relativi marchi, marchi di servizio, nomi e loghi sono di proprietà di Apple Inc.</w:t>
      </w:r>
    </w:p>
    <w:p>
      <w:pPr>
        <w:spacing w:before="0" w:after="140" w:line="276" w:lineRule="auto"/>
        <w:jc w:val="both"/>
      </w:pPr>
      <w:r>
        <w:rPr>
          <w:rFonts w:ascii="Calibri" w:hAnsi="Calibri" w:cs="Calibri"/>
          <w:color w:val="1F2937"/>
          <w:sz w:val="21"/>
          <w:szCs w:val="21"/>
        </w:rPr>
        <w:t xml:space="preserve">Tenuto conto che una parte dell'App è basata parzialmente sulle piattaforme di Apple e Android, in quanto il Licenziante ha inserito il codice software SimplePing.M nell'App, i seguenti termini di terze parti sono incorporati nel presente documento e fanno parte di questi termini di licenza. Scaricando l'App, l'Utente riconosce e accetta anche i seguenti accordi di licenza:</w:t>
      </w:r>
    </w:p>
    <w:tbl>
      <w:tblPr>
        <w:tblW w:w="9639" w:type="dxa"/>
        <w:tblLayout w:type="fixed"/>
        <w:tblBorders>
          <w:top w:val="single" w:sz="4" w:space="0" w:color="F2F5F8"/>
          <w:left w:val="single" w:sz="24" w:space="0" w:color="0075C1"/>
          <w:bottom w:val="single" w:sz="4" w:space="0" w:color="F2F5F8"/>
          <w:right w:val="single" w:sz="4" w:space="0" w:color="F2F5F8"/>
        </w:tblBorders>
      </w:tblPr>
      <w:tblGrid>
        <w:gridCol w:w="9639"/>
      </w:tblGrid>
      <w:tr>
        <w:tc>
          <w:tcPr>
            <w:tcW w:w="9639" w:type="dxa"/>
            <w:shd w:val="clear" w:color="auto" w:fill="F2F5F8"/>
            <w:tcMar>
              <w:top w:w="150" w:type="dxa"/>
              <w:bottom w:w="150" w:type="dxa"/>
              <w:left w:w="220" w:type="dxa"/>
              <w:right w:w="220" w:type="dxa"/>
            </w:tcMar>
          </w:tcPr>
          <w:p>
            <w:pPr>
              <w:spacing w:before="0" w:after="110" w:line="264" w:lineRule="auto"/>
              <w:jc w:val="left"/>
            </w:pPr>
            <w:r>
              <w:rPr>
                <w:rFonts w:ascii="Calibri" w:hAnsi="Calibri" w:cs="Calibri"/>
                <w:color w:val="1F2937"/>
                <w:sz w:val="20"/>
                <w:szCs w:val="20"/>
              </w:rPr>
              <w:t xml:space="preserve">© 2012 Apple Inc. Tutti i diritti riservati.</w:t>
            </w:r>
          </w:p>
          <w:p>
            <w:pPr>
              <w:spacing w:before="0" w:after="110" w:line="264" w:lineRule="auto"/>
              <w:jc w:val="left"/>
            </w:pPr>
            <w:r>
              <w:rPr>
                <w:rFonts w:ascii="Calibri" w:hAnsi="Calibri" w:cs="Calibri"/>
                <w:color w:val="1F2937"/>
                <w:sz w:val="20"/>
                <w:szCs w:val="20"/>
              </w:rPr>
              <w:t xml:space="preserve">Il presente Software Apple viene fornito da Apple "così com'è". Apple non offre alcuna garanzia, espressa o implicita, incluse, senza limitazioni, le garanzie implicite di non violazione, la commerciabilità e l'idoneità per uno scopo specifico, relativa al software Apple o al suo utilizzo e funzionamento da solo o in combinazione con i prodotti dell'Utente.</w:t>
            </w:r>
          </w:p>
          <w:p>
            <w:pPr>
              <w:spacing w:before="0" w:after="110" w:line="264" w:lineRule="auto"/>
              <w:jc w:val="left"/>
            </w:pPr>
            <w:r>
              <w:rPr>
                <w:rFonts w:ascii="Calibri" w:hAnsi="Calibri" w:cs="Calibri"/>
                <w:color w:val="1F2937"/>
                <w:sz w:val="20"/>
                <w:szCs w:val="20"/>
              </w:rPr>
              <w:t xml:space="preserve">Apple non sarà in nessun caso responsabile di danni speciali, indiretti o consequenziali (compresi, a titolo esemplificativo, la fornitura di prodotti o servizi sostitutivi, la perdita dell'uso, dei dati o dei profitti o l'interruzione delle attività) derivanti in qualsiasi modo dall'utilizzo, la riproduzione, la modifica e/o la distribuzione del software Apple, oppure i danni causati in qualsiasi modo sia per contratto, illecito (inclusa la negligenza), responsabilità oggettiva o in altro modo, anche se Apple è stata avvertita dell'eventualità di tali danni.</w:t>
            </w:r>
          </w:p>
          <w:p>
            <w:pPr>
              <w:spacing w:before="0" w:after="0" w:line="264" w:lineRule="auto"/>
              <w:jc w:val="left"/>
            </w:pPr>
            <w:r>
              <w:rPr>
                <w:rFonts w:ascii="Calibri" w:hAnsi="Calibri" w:cs="Calibri"/>
                <w:color w:val="1F2937"/>
                <w:sz w:val="20"/>
                <w:szCs w:val="20"/>
              </w:rPr>
              <w:t xml:space="preserve">https://apps.apple.com/it/app/youkey-by-alosys/id1580787513</w:t>
            </w:r>
          </w:p>
        </w:tc>
      </w:tr>
    </w:tbl>
    <w:p>
      <w:pPr>
        <w:spacing w:before="0" w:after="160" w:line="276" w:lineRule="auto"/>
        <w:jc w:val="both"/>
      </w:pPr>
    </w:p>
    <w:p>
      <w:pPr>
        <w:spacing w:before="0" w:after="140" w:line="276" w:lineRule="auto"/>
        <w:jc w:val="both"/>
      </w:pPr>
      <w:r>
        <w:rPr>
          <w:rFonts w:ascii="Calibri" w:hAnsi="Calibri" w:cs="Calibri"/>
          <w:color w:val="1F2937"/>
          <w:sz w:val="21"/>
          <w:szCs w:val="21"/>
        </w:rPr>
        <w:t xml:space="preserve">L'Utente riconosce e accetta che Apple e le sue sussidiarie sono beneficiari di terze parti del presente contratto di licenza con l'utente finale a partire dalla sua accettazione dei termini e delle condizioni del presente contratto di licenza con l'utente finale. Apple può far valere questo contratto di licenza con l'utente finale in quanto beneficiario di terze parti.</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21. Altre regole di utilizzo, restrizioni, obblighi, diritti e avvisi relativi all'applicazione mobile</w:t>
      </w:r>
    </w:p>
    <w:p>
      <w:pPr>
        <w:spacing w:before="0" w:after="140" w:line="276" w:lineRule="auto"/>
        <w:jc w:val="both"/>
      </w:pPr>
      <w:r>
        <w:rPr>
          <w:rFonts w:ascii="Calibri" w:hAnsi="Calibri" w:cs="Calibri"/>
          <w:color w:val="1F2937"/>
          <w:sz w:val="21"/>
          <w:szCs w:val="21"/>
        </w:rPr>
        <w:t xml:space="preserve">L'Utente riconosce che (i) il presente EULA è stipulato esclusivamente tra l'Utente e il Licenziante e non con Google, Apple o altra piattaforma o provider di servizi dell'App e (ii) il Licenziante, e non Google o Apple, è l'unico responsabile per l'App e il relativo contenuto. A titolo esemplificativo, l'uso dell'App da parte dell'Utente con un Dispositivo Mobile è soggetto alle regole di utilizzo stabilite da Google o Apple (a seconda delle regole alle quali è soggetto il dispositivo), ivi incluse quelle disponibili all'indirizzo https://play.google.com/intl/it_it/about/play-terms/ o accessibili su Google Play per i Dispositivi Android, o indicate nei Termini e condizioni dell'App Store® di Apple, disponibili all'indirizzo https://www.apple.com/legal/internet-services/itunes/it/terms.html, per i Dispositivi Apple. Le disposizioni applicabili sono incorporate nel presente documento mediante questo riferimento.</w:t>
      </w:r>
    </w:p>
    <w:p>
      <w:pPr>
        <w:spacing w:before="0" w:after="140" w:line="276" w:lineRule="auto"/>
        <w:jc w:val="both"/>
      </w:pPr>
      <w:r>
        <w:rPr>
          <w:rFonts w:ascii="Calibri" w:hAnsi="Calibri" w:cs="Calibri"/>
          <w:color w:val="1F2937"/>
          <w:sz w:val="21"/>
          <w:szCs w:val="21"/>
        </w:rPr>
        <w:t xml:space="preserve">In nessun caso Google, Apple e le relative consociate e affiliate o i relativi licenziatari, né altre piattaforme o provider di servizi per l'App (inclusi provider di servizi di trasmissione in tempo reale e operatori telefonici) saranno responsabili per reclami dell'Utente o di terze parti relativi all'App (inclusa la vendita e la distribuzione della stessa), al possesso o all'uso dell'App, ivi incluso, a titolo esemplificativo, (i) eventuali reclami per responsabilità del produttore, (ii) rivendicazioni per presunta mancata conformità dell'App a qualsiasi requisito legale o regolamentare applicabile e (iii) reclami presentati in base a leggi sulla tutela dei consumatori, della privacy o simili.</w:t>
      </w:r>
    </w:p>
    <w:p>
      <w:pPr>
        <w:spacing w:before="0" w:after="140" w:line="276" w:lineRule="auto"/>
        <w:jc w:val="both"/>
      </w:pPr>
      <w:r>
        <w:rPr>
          <w:rFonts w:ascii="Calibri" w:hAnsi="Calibri" w:cs="Calibri"/>
          <w:color w:val="1F2937"/>
          <w:sz w:val="21"/>
          <w:szCs w:val="21"/>
        </w:rPr>
        <w:t xml:space="preserve">Fatto salvo quanto previsto nel presente articolo, nulla di quanto contenuto nel presente EULA è, o deve essere, interpretato come conferimento a soggetti terzi (rispetto alle parti in causa) di diritti, benefici o rimedi di qualsiasi tipo o carattere, o come creazione di obblighi o responsabilità di una parte verso tali soggetti. Fermo restando quanto precede, l'Utente riconosce e accetta che Apple e le sue consociate sono beneficiari terzi del presente EULA e che, previa accettazione dei termini e delle condizioni presenti, Apple avrà il diritto (e sarà ritenuta averlo accettato) di applicare il presente EULA nei confronti dell'Utente come terzo beneficiario.</w:t>
      </w:r>
    </w:p>
    <w:p>
      <w:pPr>
        <w:spacing w:before="0" w:after="140" w:line="276" w:lineRule="auto"/>
        <w:jc w:val="both"/>
      </w:pPr>
      <w:r>
        <w:rPr>
          <w:rFonts w:ascii="Calibri" w:hAnsi="Calibri" w:cs="Calibri"/>
          <w:color w:val="1F2937"/>
          <w:sz w:val="21"/>
          <w:szCs w:val="21"/>
        </w:rPr>
        <w:t xml:space="preserve">L'utilizzo dell'App potrebbe comportare l'addebito di costi in bolletta in dipendenza del contratto di utenza telefonica dell'Utente. Il Licenziante non è responsabile per eventuali addebiti o commissioni sui Dispositivi mobili associati all'utilizzo dell'App. Per conoscere gli eventuali costi applicabili, contattare il proprio gestore di telefonia mobile.</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22. Diritto applicabile e giurisdizione competente</w:t>
      </w:r>
    </w:p>
    <w:p>
      <w:pPr>
        <w:spacing w:before="0" w:after="140" w:line="276" w:lineRule="auto"/>
        <w:jc w:val="both"/>
      </w:pPr>
      <w:r>
        <w:rPr>
          <w:rFonts w:ascii="Calibri" w:hAnsi="Calibri" w:cs="Calibri"/>
          <w:color w:val="1F2937"/>
          <w:sz w:val="21"/>
          <w:szCs w:val="21"/>
        </w:rPr>
        <w:t xml:space="preserve">Il presente EULA è regolato dalla legge italiana. Per ogni eventuale controversia che dovesse insorgere in relazione alla validità, all'interpretazione, all'esecuzione o alla risoluzione del presente EULA e delle altre regole che disciplinano l'Applicazione sarà competente, in via esclusiva, il foro di Roma.</w:t>
      </w:r>
    </w:p>
    <w:p>
      <w:pPr>
        <w:spacing w:before="0" w:after="140" w:line="276" w:lineRule="auto"/>
        <w:jc w:val="both"/>
      </w:pPr>
      <w:r>
        <w:rPr>
          <w:rFonts w:ascii="Calibri" w:hAnsi="Calibri" w:cs="Calibri"/>
          <w:color w:val="1F2937"/>
          <w:sz w:val="21"/>
          <w:szCs w:val="21"/>
        </w:rPr>
        <w:t xml:space="preserve">All'Utente potranno applicarsi altre normative nazionali ai sensi della legge dello Stato o del Paese di residenza, ove queste non ammettano deroghe.</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23. Altro</w:t>
      </w:r>
    </w:p>
    <w:p>
      <w:pPr>
        <w:spacing w:before="0" w:after="140" w:line="276" w:lineRule="auto"/>
        <w:jc w:val="both"/>
      </w:pPr>
      <w:r>
        <w:rPr>
          <w:rFonts w:ascii="Calibri" w:hAnsi="Calibri" w:cs="Calibri"/>
          <w:color w:val="1F2937"/>
          <w:sz w:val="21"/>
          <w:szCs w:val="21"/>
        </w:rPr>
        <w:t xml:space="preserve">Il presente EULA, inclusi i documenti qui inclusi come riferimento, rappresenta l'intero accordo tra l'Utente e il Licenziante in merito all'App; (i) sostituisce tutte le comunicazioni, le proposte e le dichiarazioni orali o scritte precedenti o contemporanee rispetto all'oggetto e (ii) prevale su eventuali termini contrastanti o aggiuntivi di qualsiasi intesa o comunicazione simile tra le parti durante il periodo di validità del presente.</w:t>
      </w:r>
    </w:p>
    <w:p>
      <w:pPr>
        <w:spacing w:before="0" w:after="140" w:line="276" w:lineRule="auto"/>
        <w:jc w:val="both"/>
      </w:pPr>
      <w:r>
        <w:rPr>
          <w:rFonts w:ascii="Calibri" w:hAnsi="Calibri" w:cs="Calibri"/>
          <w:color w:val="1F2937"/>
          <w:sz w:val="21"/>
          <w:szCs w:val="21"/>
        </w:rPr>
        <w:t xml:space="preserve">Nel caso in cui una qualsiasi disposizione del presente EULA sia ritenuta non valida, tutte le altre disposizioni rimarranno valide, salvo nei casi in cui tale invalidità vanificherebbe lo scopo del presente EULA; inoltre, il presente EULA sarà applicato nella misura massima consentita dalla legge applicabile. Eventuali modifiche al presente EULA saranno vincolanti esclusivamente se espresse in forma scritta e firmate da un rappresentante debitamente autorizzato di ciascuna parte. Il presente EULA sarà valido e vincolante a beneficio degli eredi, dei successori e dei cessionari autorizzati delle parti. Il mancato esercizio, da parte di una qualsiasi delle parti, di eventuali diritti derivanti dalla violazione di una clausola del presente EULA da parte della controparte, non sarà considerato una rinuncia a qualsiasi diritto applicabile a una successiva violazione di tale clausola o a qualsiasi altro diritto sancito nel presente documento.</w:t>
      </w:r>
    </w:p>
    <w:tbl>
      <w:tblPr>
        <w:tblW w:w="9639" w:type="dxa"/>
        <w:tblLayout w:type="fixed"/>
        <w:tblBorders>
          <w:top w:val="single" w:sz="4" w:space="0" w:color="F2F5F8"/>
          <w:left w:val="single" w:sz="24" w:space="0" w:color="0075C1"/>
          <w:bottom w:val="single" w:sz="4" w:space="0" w:color="F2F5F8"/>
          <w:right w:val="single" w:sz="4" w:space="0" w:color="F2F5F8"/>
        </w:tblBorders>
      </w:tblPr>
      <w:tblGrid>
        <w:gridCol w:w="9639"/>
      </w:tblGrid>
      <w:tr>
        <w:tc>
          <w:tcPr>
            <w:tcW w:w="9639" w:type="dxa"/>
            <w:shd w:val="clear" w:color="auto" w:fill="F2F5F8"/>
            <w:tcMar>
              <w:top w:w="150" w:type="dxa"/>
              <w:bottom w:w="150" w:type="dxa"/>
              <w:left w:w="220" w:type="dxa"/>
              <w:right w:w="220" w:type="dxa"/>
            </w:tcMar>
          </w:tcPr>
          <w:p>
            <w:pPr>
              <w:spacing w:before="0" w:after="110" w:line="264" w:lineRule="auto"/>
              <w:jc w:val="left"/>
            </w:pPr>
            <w:r>
              <w:rPr>
                <w:rFonts w:ascii="Calibri" w:hAnsi="Calibri" w:cs="Calibri"/>
                <w:b/>
                <w:color w:val="1F2937"/>
                <w:sz w:val="20"/>
                <w:szCs w:val="20"/>
              </w:rPr>
              <w:t xml:space="preserve">Ultimo aggiornamento: 8 settembre 2026</w:t>
            </w:r>
            <w:r>
              <w:rPr>
                <w:rFonts w:ascii="Calibri" w:hAnsi="Calibri" w:cs="Calibri"/>
                <w:color w:val="1F2937"/>
                <w:sz w:val="20"/>
                <w:szCs w:val="20"/>
              </w:rPr>
              <w:t xml:space="preserve"> (versione 2.0). Versione precedente: 11 maggio 2022.</w:t>
            </w:r>
          </w:p>
          <w:p>
            <w:pPr>
              <w:spacing w:before="0" w:after="0" w:line="264" w:lineRule="auto"/>
              <w:jc w:val="left"/>
            </w:pPr>
            <w:r>
              <w:rPr>
                <w:rFonts w:ascii="Calibri" w:hAnsi="Calibri" w:cs="Calibri"/>
                <w:color w:val="1F2937"/>
                <w:sz w:val="20"/>
                <w:szCs w:val="20"/>
              </w:rPr>
              <w:t xml:space="preserve">Alosys Communications S.r.l. — Via Carlo Veneziani 56, Edificio C, 00148 Roma (Italia).</w:t>
            </w:r>
          </w:p>
        </w:tc>
      </w:tr>
    </w:tbl>
    <w:p>
      <w:pPr>
        <w:spacing w:before="0" w:after="160" w:line="276" w:lineRule="auto"/>
        <w:jc w:val="both"/>
      </w:pPr>
    </w:p>
    <w:sectPr w:rsidR="0081060D" w:rsidRPr="00D15C28" w:rsidSect="00135D30">
      <w:headerReference w:type="even" r:id="rId7"/>
      <w:headerReference w:type="default" r:id="rId8"/>
      <w:footerReference w:type="even" r:id="rId9"/>
      <w:footerReference w:type="default" r:id="rId10"/>
      <w:headerReference w:type="first" r:id="rId11"/>
      <w:footerReference w:type="first" r:id="rId12"/>
      <w:pgSz w:w="11906" w:h="16838"/>
      <w:pgMar w:top="3119" w:right="1133" w:bottom="1134" w:left="1134" w:header="397" w:footer="11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CA50D" w14:textId="77777777" w:rsidR="00623DD1" w:rsidRDefault="00623DD1" w:rsidP="00032C03">
      <w:pPr>
        <w:spacing w:after="0" w:line="240" w:lineRule="auto"/>
      </w:pPr>
      <w:r>
        <w:separator/>
      </w:r>
    </w:p>
  </w:endnote>
  <w:endnote w:type="continuationSeparator" w:id="0">
    <w:p w14:paraId="3B9161FB" w14:textId="77777777" w:rsidR="00623DD1" w:rsidRDefault="00623DD1" w:rsidP="00032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EF5A6" w14:textId="77777777" w:rsidR="00135D30" w:rsidRDefault="00135D3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A735" w14:textId="705B431F" w:rsidR="00F07F64" w:rsidRDefault="00135D30" w:rsidP="002747E8">
    <w:pPr>
      <w:pStyle w:val="Pidipagina"/>
      <w:rPr>
        <w:noProof/>
      </w:rPr>
    </w:pPr>
    <w:r>
      <w:rPr>
        <w:noProof/>
      </w:rPr>
      <w:drawing>
        <wp:anchor distT="0" distB="0" distL="114300" distR="114300" simplePos="0" relativeHeight="251658240" behindDoc="1" locked="0" layoutInCell="1" allowOverlap="1" wp14:anchorId="3B01B459" wp14:editId="1AE4A322">
          <wp:simplePos x="0" y="0"/>
          <wp:positionH relativeFrom="margin">
            <wp:posOffset>-701040</wp:posOffset>
          </wp:positionH>
          <wp:positionV relativeFrom="paragraph">
            <wp:posOffset>166370</wp:posOffset>
          </wp:positionV>
          <wp:extent cx="7527951" cy="1158875"/>
          <wp:effectExtent l="0" t="0" r="0" b="3175"/>
          <wp:wrapNone/>
          <wp:docPr id="61906279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6870" cy="11602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0389">
      <w:rPr>
        <w:noProof/>
      </w:rPr>
      <w:softHyphen/>
    </w:r>
    <w:r w:rsidR="00500389">
      <w:rPr>
        <w:noProof/>
      </w:rPr>
      <w:softHyphen/>
    </w:r>
  </w:p>
  <w:p w14:paraId="66AB70B5" w14:textId="61F43327" w:rsidR="00F07F64" w:rsidRDefault="00F07F64" w:rsidP="00C35DDD">
    <w:pPr>
      <w:pStyle w:val="Pidipagina"/>
      <w:ind w:left="-1134"/>
      <w:rPr>
        <w:noProof/>
      </w:rPr>
    </w:pPr>
  </w:p>
  <w:p w14:paraId="4A02598D" w14:textId="5636A71C" w:rsidR="00F07F64" w:rsidRDefault="00F07F64" w:rsidP="00C35DDD">
    <w:pPr>
      <w:pStyle w:val="Pidipagina"/>
      <w:ind w:left="-1134"/>
      <w:rPr>
        <w:noProof/>
      </w:rPr>
    </w:pPr>
  </w:p>
  <w:p w14:paraId="20CF2068" w14:textId="7CDC5AA1" w:rsidR="00032C03" w:rsidRPr="00C35DDD" w:rsidRDefault="00E426FB" w:rsidP="00C35DDD">
    <w:pPr>
      <w:pStyle w:val="Pidipagina"/>
      <w:ind w:left="-1134"/>
    </w:pPr>
    <w:r>
      <w:softHyphen/>
    </w:r>
    <w:r>
      <w:softHyphen/>
    </w:r>
    <w:r w:rsidR="00043920">
      <w:softHyphen/>
    </w:r>
    <w:r w:rsidR="00043920">
      <w:softHyphen/>
    </w:r>
    <w:r w:rsidR="00043920">
      <w:softHyphen/>
    </w:r>
    <w:r w:rsidR="00043920">
      <w:softHyphen/>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FD7F" w14:textId="77777777" w:rsidR="00135D30" w:rsidRDefault="00135D3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367C9" w14:textId="77777777" w:rsidR="00623DD1" w:rsidRDefault="00623DD1" w:rsidP="00032C03">
      <w:pPr>
        <w:spacing w:after="0" w:line="240" w:lineRule="auto"/>
      </w:pPr>
      <w:r>
        <w:separator/>
      </w:r>
    </w:p>
  </w:footnote>
  <w:footnote w:type="continuationSeparator" w:id="0">
    <w:p w14:paraId="5719DC95" w14:textId="77777777" w:rsidR="00623DD1" w:rsidRDefault="00623DD1" w:rsidP="00032C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D1CB" w14:textId="77777777" w:rsidR="00135D30" w:rsidRDefault="00135D30">
    <w:pPr>
      <w:pStyle w:val="Intestazione"/>
    </w:pPr>
  </w:p>
  <w:p>
    <w:pPr>
      <w:spacing w:before="60" w:after="0"/>
      <w:pBdr>
        <w:bottom w:val="single" w:sz="6" w:space="3" w:color="C9D2DC"/>
      </w:pBdr>
      <w:jc w:val="right"/>
    </w:pPr>
    <w:r>
      <w:rPr>
        <w:rFonts w:ascii="Calibri" w:hAnsi="Calibri" w:cs="Calibri"/>
        <w:color w:val="5B6472"/>
        <w:sz w:val="15"/>
        <w:szCs w:val="15"/>
      </w:rPr>
      <w:t xml:space="preserve">EULA — Contratto di licenza con l'utente finale</w:t>
    </w:r>
    <w:r>
      <w:rPr>
        <w:rFonts w:ascii="Calibri" w:hAnsi="Calibri" w:cs="Calibri"/>
        <w:b/>
        <w:color w:val="0075C1"/>
        <w:sz w:val="15"/>
        <w:szCs w:val="15"/>
      </w:rPr>
      <w:t xml:space="preserve">   |   YK-EULA-IT · v2.0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924F" w14:textId="77777777" w:rsidR="00C35DDD" w:rsidRPr="00C35DDD" w:rsidRDefault="00C35DDD" w:rsidP="00C35DDD">
    <w:pPr>
      <w:pStyle w:val="Intestazione"/>
      <w:jc w:val="center"/>
    </w:pPr>
    <w:r>
      <w:rPr>
        <w:noProof/>
      </w:rPr>
      <w:drawing>
        <wp:inline distT="0" distB="0" distL="0" distR="0" wp14:anchorId="71CF7E51" wp14:editId="402DD506">
          <wp:extent cx="1175651" cy="1120140"/>
          <wp:effectExtent l="0" t="0" r="5715" b="3810"/>
          <wp:docPr id="221" name="Immagin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LOGO ALOSYS (1) (1).png"/>
                  <pic:cNvPicPr/>
                </pic:nvPicPr>
                <pic:blipFill>
                  <a:blip r:embed="rId1">
                    <a:extLst>
                      <a:ext uri="{28A0092B-C50C-407E-A947-70E740481C1C}">
                        <a14:useLocalDpi xmlns:a14="http://schemas.microsoft.com/office/drawing/2010/main" val="0"/>
                      </a:ext>
                    </a:extLst>
                  </a:blip>
                  <a:stretch>
                    <a:fillRect/>
                  </a:stretch>
                </pic:blipFill>
                <pic:spPr>
                  <a:xfrm>
                    <a:off x="0" y="0"/>
                    <a:ext cx="1203928" cy="1147082"/>
                  </a:xfrm>
                  <a:prstGeom prst="rect">
                    <a:avLst/>
                  </a:prstGeom>
                </pic:spPr>
              </pic:pic>
            </a:graphicData>
          </a:graphic>
        </wp:inline>
      </w:drawing>
    </w:r>
  </w:p>
  <w:p>
    <w:pPr>
      <w:spacing w:before="60" w:after="0"/>
      <w:pBdr>
        <w:bottom w:val="single" w:sz="6" w:space="3" w:color="C9D2DC"/>
      </w:pBdr>
      <w:jc w:val="right"/>
    </w:pPr>
    <w:r>
      <w:rPr>
        <w:rFonts w:ascii="Calibri" w:hAnsi="Calibri" w:cs="Calibri"/>
        <w:color w:val="5B6472"/>
        <w:sz w:val="15"/>
        <w:szCs w:val="15"/>
      </w:rPr>
      <w:t xml:space="preserve">EULA — Contratto di licenza con l'utente finale</w:t>
    </w:r>
    <w:r>
      <w:rPr>
        <w:rFonts w:ascii="Calibri" w:hAnsi="Calibri" w:cs="Calibri"/>
        <w:b/>
        <w:color w:val="0075C1"/>
        <w:sz w:val="15"/>
        <w:szCs w:val="15"/>
      </w:rPr>
      <w:t xml:space="preserve">   |   YK-EULA-IT · v2.0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A957" w14:textId="77777777" w:rsidR="00135D30" w:rsidRDefault="00135D30">
    <w:pPr>
      <w:pStyle w:val="Intestazione"/>
    </w:pPr>
  </w:p>
  <w:p>
    <w:pPr>
      <w:spacing w:before="60" w:after="0"/>
      <w:pBdr>
        <w:bottom w:val="single" w:sz="6" w:space="3" w:color="C9D2DC"/>
      </w:pBdr>
      <w:jc w:val="right"/>
    </w:pPr>
    <w:r>
      <w:rPr>
        <w:rFonts w:ascii="Calibri" w:hAnsi="Calibri" w:cs="Calibri"/>
        <w:color w:val="5B6472"/>
        <w:sz w:val="15"/>
        <w:szCs w:val="15"/>
      </w:rPr>
      <w:t xml:space="preserve">EULA — Contratto di licenza con l'utente finale</w:t>
    </w:r>
    <w:r>
      <w:rPr>
        <w:rFonts w:ascii="Calibri" w:hAnsi="Calibri" w:cs="Calibri"/>
        <w:b/>
        <w:color w:val="0075C1"/>
        <w:sz w:val="15"/>
        <w:szCs w:val="15"/>
      </w:rPr>
      <w:t xml:space="preserve">   |   YK-EULA-IT · v2.0</w:t>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97" w:hanging="284"/>
      </w:pPr>
      <w:rPr>
        <w:rFonts w:ascii="Symbol" w:hAnsi="Symbol" w:hint="default"/>
        <w:color w:val="0075C1"/>
      </w:rPr>
    </w:lvl>
    <w:lvl w:ilvl="1">
      <w:start w:val="1"/>
      <w:numFmt w:val="bullet"/>
      <w:lvlText w:val="○"/>
      <w:lvlJc w:val="left"/>
      <w:pPr>
        <w:ind w:left="794" w:hanging="284"/>
      </w:pPr>
      <w:rPr>
        <w:rFonts w:ascii="Symbol" w:hAnsi="Symbol" w:hint="default"/>
        <w:color w:val="0075C1"/>
      </w:rPr>
    </w:lvl>
    <w:lvl w:ilvl="2">
      <w:start w:val="1"/>
      <w:numFmt w:val="bullet"/>
      <w:lvlText w:val="▪"/>
      <w:lvlJc w:val="left"/>
      <w:pPr>
        <w:ind w:left="1191" w:hanging="284"/>
      </w:pPr>
      <w:rPr>
        <w:rFonts w:ascii="Symbol" w:hAnsi="Symbol" w:hint="default"/>
        <w:color w:val="0075C1"/>
      </w:rPr>
    </w:lvl>
  </w:abstractNum>
  <w:abstractNum w:abstractNumId="1">
    <w:multiLevelType w:val="hybridMultilevel"/>
    <w:lvl w:ilvl="0">
      <w:start w:val="1"/>
      <w:numFmt w:val="decimal"/>
      <w:lvlText w:val="%1."/>
      <w:lvlJc w:val="left"/>
      <w:pPr>
        <w:ind w:left="454" w:hanging="454"/>
      </w:pPr>
      <w:rPr>
        <w:b/>
        <w:color w:val="111827"/>
      </w:rPr>
    </w:lvl>
    <w:lvl w:ilvl="1">
      <w:start w:val="1"/>
      <w:numFmt w:val="lowerLetter"/>
      <w:lvlText w:val="%2)"/>
      <w:lvlJc w:val="left"/>
      <w:pPr>
        <w:ind w:left="851" w:hanging="397"/>
      </w:pPr>
    </w:lvl>
    <w:lvl w:ilvl="2">
      <w:start w:val="1"/>
      <w:numFmt w:val="lowerLetter"/>
      <w:lvlText w:val="%3)"/>
      <w:lvlJc w:val="left"/>
      <w:pPr>
        <w:ind w:left="1248" w:hanging="397"/>
      </w:pPr>
    </w:lvl>
  </w:abstractNum>
  <w:num w:numId="1">
    <w:abstractNumId w:val="0"/>
  </w:num>
  <w:num w:numId="2">
    <w:abstractNumId w:val="1"/>
    <w:lvlOverride w:ilvl="0">
      <w:startOverride w:val="1"/>
    </w:lvlOverride>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389"/>
    <w:rsid w:val="00020A17"/>
    <w:rsid w:val="00032C03"/>
    <w:rsid w:val="00043920"/>
    <w:rsid w:val="0009083A"/>
    <w:rsid w:val="000C0692"/>
    <w:rsid w:val="001030FA"/>
    <w:rsid w:val="001059CA"/>
    <w:rsid w:val="00135D30"/>
    <w:rsid w:val="00144C47"/>
    <w:rsid w:val="001A1F02"/>
    <w:rsid w:val="001F0DCE"/>
    <w:rsid w:val="00225C0D"/>
    <w:rsid w:val="00237AD6"/>
    <w:rsid w:val="00254AF6"/>
    <w:rsid w:val="00266DF1"/>
    <w:rsid w:val="002747E8"/>
    <w:rsid w:val="002E2213"/>
    <w:rsid w:val="002E307F"/>
    <w:rsid w:val="00344E55"/>
    <w:rsid w:val="00345F64"/>
    <w:rsid w:val="00360584"/>
    <w:rsid w:val="003A7EBE"/>
    <w:rsid w:val="00465208"/>
    <w:rsid w:val="004B7836"/>
    <w:rsid w:val="00500389"/>
    <w:rsid w:val="00523CAA"/>
    <w:rsid w:val="0054507A"/>
    <w:rsid w:val="00546163"/>
    <w:rsid w:val="00586D4C"/>
    <w:rsid w:val="005A7DBF"/>
    <w:rsid w:val="005B4840"/>
    <w:rsid w:val="005B5B93"/>
    <w:rsid w:val="005B6A3D"/>
    <w:rsid w:val="005E475C"/>
    <w:rsid w:val="00613FA4"/>
    <w:rsid w:val="0061739C"/>
    <w:rsid w:val="00623DD1"/>
    <w:rsid w:val="00735C37"/>
    <w:rsid w:val="00780090"/>
    <w:rsid w:val="007D1F28"/>
    <w:rsid w:val="0080632A"/>
    <w:rsid w:val="00807E6B"/>
    <w:rsid w:val="0081060D"/>
    <w:rsid w:val="0088398F"/>
    <w:rsid w:val="0088406B"/>
    <w:rsid w:val="00983C00"/>
    <w:rsid w:val="00996BDB"/>
    <w:rsid w:val="009E0072"/>
    <w:rsid w:val="009E576D"/>
    <w:rsid w:val="00B00F37"/>
    <w:rsid w:val="00C35DDD"/>
    <w:rsid w:val="00C35F01"/>
    <w:rsid w:val="00C36B68"/>
    <w:rsid w:val="00CB6811"/>
    <w:rsid w:val="00CC2F0F"/>
    <w:rsid w:val="00CE01C6"/>
    <w:rsid w:val="00D15C28"/>
    <w:rsid w:val="00D8212D"/>
    <w:rsid w:val="00DE133D"/>
    <w:rsid w:val="00DE513F"/>
    <w:rsid w:val="00DE75C2"/>
    <w:rsid w:val="00E04DDD"/>
    <w:rsid w:val="00E426FB"/>
    <w:rsid w:val="00EF0ECC"/>
    <w:rsid w:val="00EF380D"/>
    <w:rsid w:val="00F07F64"/>
    <w:rsid w:val="00F2038F"/>
    <w:rsid w:val="00F830D4"/>
    <w:rsid w:val="00FE43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A877A9"/>
  <w15:chartTrackingRefBased/>
  <w15:docId w15:val="{5D12CF97-4EE8-4312-A927-E8D9061AA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32C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32C03"/>
  </w:style>
  <w:style w:type="paragraph" w:styleId="Pidipagina">
    <w:name w:val="footer"/>
    <w:basedOn w:val="Normale"/>
    <w:link w:val="PidipaginaCarattere"/>
    <w:uiPriority w:val="99"/>
    <w:unhideWhenUsed/>
    <w:rsid w:val="00032C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32C03"/>
  </w:style>
  <w:style w:type="paragraph" w:customStyle="1" w:styleId="Default">
    <w:name w:val="Default"/>
    <w:rsid w:val="00735C3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Num1"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osys\Downloads\CI_%20Alosys%202020%20aggiornat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174E2-D9F8-4DA5-A09D-AE17442C3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CI_ Alosys 2020 aggiornata</Template>
  <TotalTime>22</TotalTime>
  <Pages>1</Pages>
  <Words>0</Words>
  <Characters>0</Characters>
  <Application>Microsoft Office Word</Application>
  <DocSecurity>0</DocSecurity>
  <Lines>0</Lines>
  <Paragraphs>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alosys</dc:creator>
  <cp:keywords/>
  <dc:description/>
  <cp:lastModifiedBy>alosys07</cp:lastModifiedBy>
  <cp:revision>5</cp:revision>
  <cp:lastPrinted>2020-05-07T11:09:00Z</cp:lastPrinted>
  <dcterms:created xsi:type="dcterms:W3CDTF">2025-12-01T08:24:00Z</dcterms:created>
  <dcterms:modified xsi:type="dcterms:W3CDTF">2025-12-18T08:36:00Z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9e5aa46a38e87c89b54d4140fda63eb868bd4ce6ae463deb21149822e11bf211</vt:lpwstr>
  </property>
</Properties>
</file>