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line="276" w:lineRule="auto"/>
        <w:jc w:val="both"/>
      </w:pPr>
    </w:p>
    <w:p>
      <w:pPr>
        <w:spacing w:before="0" w:after="70" w:line="276" w:lineRule="auto"/>
        <w:jc w:val="left"/>
      </w:pPr>
      <w:r>
        <w:rPr>
          <w:rFonts w:ascii="Calibri" w:hAnsi="Calibri" w:cs="Calibri"/>
          <w:b/>
          <w:caps/>
          <w:spacing w:val="30"/>
          <w:color w:val="0075C1"/>
          <w:sz w:val="19"/>
          <w:szCs w:val="19"/>
        </w:rPr>
        <w:t xml:space="preserve">Alosys Communications S.r.l.</w:t>
      </w:r>
    </w:p>
    <w:p>
      <w:pPr>
        <w:spacing w:before="0" w:after="40" w:line="276" w:lineRule="auto"/>
        <w:jc w:val="left"/>
      </w:pPr>
      <w:r>
        <w:rPr>
          <w:rFonts w:ascii="Calibri" w:hAnsi="Calibri" w:cs="Calibri"/>
          <w:b/>
          <w:color w:val="111827"/>
          <w:sz w:val="60"/>
          <w:szCs w:val="60"/>
        </w:rPr>
        <w:t xml:space="preserve">YouKey</w:t>
      </w:r>
    </w:p>
    <w:p>
      <w:pPr>
        <w:pBdr>
          <w:bottom w:val="single" w:sz="24" w:space="4" w:color="EFA835"/>
        </w:pBdr>
        <w:spacing w:before="0" w:after="300" w:line="276" w:lineRule="auto"/>
        <w:jc w:val="left"/>
      </w:pPr>
      <w:r>
        <w:rPr>
          <w:rFonts w:ascii="Calibri" w:hAnsi="Calibri" w:cs="Calibri"/>
          <w:color w:val="1F2937"/>
          <w:sz w:val="8"/>
          <w:szCs w:val="8"/>
        </w:rPr>
        <w:t xml:space="preserve"/>
      </w:r>
    </w:p>
    <w:p>
      <w:pPr>
        <w:spacing w:before="0" w:after="110" w:line="276" w:lineRule="auto"/>
        <w:jc w:val="left"/>
      </w:pPr>
      <w:r>
        <w:rPr>
          <w:rFonts w:ascii="Calibri" w:hAnsi="Calibri" w:cs="Calibri"/>
          <w:b/>
          <w:color w:val="1F2937"/>
          <w:sz w:val="40"/>
          <w:szCs w:val="40"/>
        </w:rPr>
        <w:t xml:space="preserve">Funzionalità d'uso</w:t>
      </w:r>
    </w:p>
    <w:p>
      <w:pPr>
        <w:spacing w:before="0" w:after="420" w:line="276" w:lineRule="auto"/>
        <w:jc w:val="left"/>
      </w:pPr>
      <w:r>
        <w:rPr>
          <w:rFonts w:ascii="Calibri" w:hAnsi="Calibri" w:cs="Calibri"/>
          <w:color w:val="5B6472"/>
          <w:sz w:val="24"/>
          <w:szCs w:val="24"/>
        </w:rPr>
        <w:t xml:space="preserve">Descrizione completa delle funzionalità del prodotto YouKey</w:t>
      </w:r>
    </w:p>
    <w:tbl>
      <w:tblPr>
        <w:tblW w:w="9639" w:type="dxa"/>
        <w:tblLayout w:type="fixed"/>
        <w:tblBorders>
          <w:top w:val="single" w:sz="4" w:space="0" w:color="C9D2DC"/>
          <w:bottom w:val="single" w:sz="4" w:space="0" w:color="C9D2DC"/>
          <w:insideH w:val="single" w:sz="4" w:space="0" w:color="C9D2DC"/>
        </w:tblBorders>
      </w:tblPr>
      <w:tblGrid>
        <w:gridCol w:w="2600"/>
        <w:gridCol w:w="7039"/>
      </w:tblGrid>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DOCUMENTO</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YK-FUN-IT</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VERSIONE</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v2.0</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DATA</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8 settembre 2026</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DESTINATARI</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Utenti finali, organizzazioni licenziatarie</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PUBBLICAZIONE</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www.appyoukey.com/documenti</w:t>
            </w:r>
          </w:p>
        </w:tc>
      </w:tr>
    </w:tbl>
    <w:p>
      <w:pPr>
        <w:spacing w:after="0"/>
      </w:pPr>
      <w:r>
        <w:br w:type="page"/>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Scopo di questo documento</w:t>
      </w:r>
    </w:p>
    <w:p>
      <w:pPr>
        <w:spacing w:before="0" w:after="140" w:line="276" w:lineRule="auto"/>
        <w:jc w:val="both"/>
      </w:pPr>
      <w:r>
        <w:rPr>
          <w:rFonts w:ascii="Calibri" w:hAnsi="Calibri" w:cs="Calibri"/>
          <w:color w:val="1F2937"/>
          <w:sz w:val="21"/>
          <w:szCs w:val="21"/>
        </w:rPr>
        <w:t xml:space="preserve">Questo documento descrive </w:t>
      </w:r>
      <w:r>
        <w:rPr>
          <w:rFonts w:ascii="Calibri" w:hAnsi="Calibri" w:cs="Calibri"/>
          <w:b/>
          <w:color w:val="1F2937"/>
          <w:sz w:val="21"/>
          <w:szCs w:val="21"/>
        </w:rPr>
        <w:t xml:space="preserve">tutte le funzionalità</w:t>
      </w:r>
      <w:r>
        <w:rPr>
          <w:rFonts w:ascii="Calibri" w:hAnsi="Calibri" w:cs="Calibri"/>
          <w:color w:val="1F2937"/>
          <w:sz w:val="21"/>
          <w:szCs w:val="21"/>
        </w:rPr>
        <w:t xml:space="preserve"> del prodotto YouKey di Alosys Communications S.r.l., in forma comprensibile a chiunque ne faccia uso. Costituisce il documento "funzionalità di uso dell'App" richiamato dal Contratto di licenza con l'utente finale (EULA).</w:t>
      </w:r>
    </w:p>
    <w:p>
      <w:pPr>
        <w:spacing w:before="0" w:after="140" w:line="276" w:lineRule="auto"/>
        <w:jc w:val="both"/>
      </w:pPr>
      <w:r>
        <w:rPr>
          <w:rFonts w:ascii="Calibri" w:hAnsi="Calibri" w:cs="Calibri"/>
          <w:color w:val="1F2937"/>
          <w:sz w:val="21"/>
          <w:szCs w:val="21"/>
        </w:rPr>
        <w:t xml:space="preserve">Il documento è organizzato per funzionalità e non per componente tecnica. Per una trattazione dettagliata di ciascuna componente sono disponibili le tre guide dedicate: </w:t>
      </w:r>
      <w:r>
        <w:rPr>
          <w:rFonts w:ascii="Calibri" w:hAnsi="Calibri" w:cs="Calibri"/>
          <w:b/>
          <w:color w:val="1F2937"/>
          <w:sz w:val="21"/>
          <w:szCs w:val="21"/>
        </w:rPr>
        <w:t xml:space="preserve">Guida all'App Mobile</w:t>
      </w:r>
      <w:r>
        <w:rPr>
          <w:rFonts w:ascii="Calibri" w:hAnsi="Calibri" w:cs="Calibri"/>
          <w:color w:val="1F2937"/>
          <w:sz w:val="21"/>
          <w:szCs w:val="21"/>
        </w:rPr>
        <w:t xml:space="preserve">, </w:t>
      </w:r>
      <w:r>
        <w:rPr>
          <w:rFonts w:ascii="Calibri" w:hAnsi="Calibri" w:cs="Calibri"/>
          <w:b/>
          <w:color w:val="1F2937"/>
          <w:sz w:val="21"/>
          <w:szCs w:val="21"/>
        </w:rPr>
        <w:t xml:space="preserve">Guida all'App Desktop</w:t>
      </w:r>
      <w:r>
        <w:rPr>
          <w:rFonts w:ascii="Calibri" w:hAnsi="Calibri" w:cs="Calibri"/>
          <w:color w:val="1F2937"/>
          <w:sz w:val="21"/>
          <w:szCs w:val="21"/>
        </w:rPr>
        <w:t xml:space="preserve"> e </w:t>
      </w:r>
      <w:r>
        <w:rPr>
          <w:rFonts w:ascii="Calibri" w:hAnsi="Calibri" w:cs="Calibri"/>
          <w:b/>
          <w:color w:val="1F2937"/>
          <w:sz w:val="21"/>
          <w:szCs w:val="21"/>
        </w:rPr>
        <w:t xml:space="preserve">Guida alla Web Console</w:t>
      </w:r>
      <w:r>
        <w:rPr>
          <w:rFonts w:ascii="Calibri" w:hAnsi="Calibri" w:cs="Calibri"/>
          <w:color w:val="1F2937"/>
          <w:sz w:val="21"/>
          <w:szCs w:val="21"/>
        </w:rPr>
        <w:t xml:space="preserve">. Gli aspetti di sicurezza e crittografia sono approfonditi nella </w:t>
      </w:r>
      <w:r>
        <w:rPr>
          <w:rFonts w:ascii="Calibri" w:hAnsi="Calibri" w:cs="Calibri"/>
          <w:b/>
          <w:color w:val="1F2937"/>
          <w:sz w:val="21"/>
          <w:szCs w:val="21"/>
        </w:rPr>
        <w:t xml:space="preserve">Nota informativa su sicurezza e crittografia</w:t>
      </w:r>
      <w:r>
        <w:rPr>
          <w:rFonts w:ascii="Calibri" w:hAnsi="Calibri" w:cs="Calibri"/>
          <w:color w:val="1F2937"/>
          <w:sz w:val="21"/>
          <w:szCs w:val="21"/>
        </w:rPr>
        <w:t xml:space="preserve">; i presupposti operativi nel documento </w:t>
      </w:r>
      <w:r>
        <w:rPr>
          <w:rFonts w:ascii="Calibri" w:hAnsi="Calibri" w:cs="Calibri"/>
          <w:b/>
          <w:color w:val="1F2937"/>
          <w:sz w:val="21"/>
          <w:szCs w:val="21"/>
        </w:rPr>
        <w:t xml:space="preserve">Requisiti tecnici e operativi</w:t>
      </w:r>
      <w:r>
        <w:rPr>
          <w:rFonts w:ascii="Calibri" w:hAnsi="Calibri" w:cs="Calibri"/>
          <w:color w:val="1F2937"/>
          <w:sz w:val="21"/>
          <w:szCs w:val="21"/>
        </w:rPr>
        <w:t xml:space="preserve">.</w:t>
      </w:r>
    </w:p>
    <w:tbl>
      <w:tblPr>
        <w:tblW w:w="9639" w:type="dxa"/>
        <w:tblLayout w:type="fixed"/>
        <w:tblBorders>
          <w:top w:val="single" w:sz="4" w:space="0" w:color="F2F5F8"/>
          <w:left w:val="single" w:sz="24" w:space="0" w:color="0075C1"/>
          <w:bottom w:val="single" w:sz="4" w:space="0" w:color="F2F5F8"/>
          <w:right w:val="single" w:sz="4" w:space="0" w:color="F2F5F8"/>
        </w:tblBorders>
      </w:tblPr>
      <w:tblGrid>
        <w:gridCol w:w="9639"/>
      </w:tblGrid>
      <w:tr>
        <w:tc>
          <w:tcPr>
            <w:tcW w:w="9639" w:type="dxa"/>
            <w:shd w:val="clear" w:color="auto" w:fill="F2F5F8"/>
            <w:tcMar>
              <w:top w:w="150" w:type="dxa"/>
              <w:bottom w:w="150" w:type="dxa"/>
              <w:left w:w="220" w:type="dxa"/>
              <w:right w:w="220" w:type="dxa"/>
            </w:tcMar>
          </w:tcPr>
          <w:p>
            <w:pPr>
              <w:spacing w:before="0" w:after="0" w:line="264" w:lineRule="auto"/>
              <w:jc w:val="left"/>
            </w:pPr>
            <w:r>
              <w:rPr>
                <w:rFonts w:ascii="Calibri" w:hAnsi="Calibri" w:cs="Calibri"/>
                <w:color w:val="1F2937"/>
                <w:sz w:val="20"/>
                <w:szCs w:val="20"/>
              </w:rPr>
              <w:t xml:space="preserve">Tutte le informazioni contenute in questo documento descrivono funzionalità effettivamente presenti nel prodotto. Ove una funzione sia disponibile solo su alcune componenti, ciò è indicato espressamente.</w:t>
            </w:r>
          </w:p>
        </w:tc>
      </w:tr>
    </w:tbl>
    <w:p>
      <w:pPr>
        <w:spacing w:before="0" w:after="160" w:line="276" w:lineRule="auto"/>
        <w:jc w:val="both"/>
      </w:pP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 Che cos'è YouKey</w:t>
      </w:r>
    </w:p>
    <w:p>
      <w:pPr>
        <w:spacing w:before="0" w:after="140" w:line="276" w:lineRule="auto"/>
        <w:jc w:val="both"/>
      </w:pPr>
      <w:r>
        <w:rPr>
          <w:rFonts w:ascii="Calibri" w:hAnsi="Calibri" w:cs="Calibri"/>
          <w:color w:val="1F2937"/>
          <w:sz w:val="21"/>
          <w:szCs w:val="21"/>
        </w:rPr>
        <w:t xml:space="preserve">YouKey è un sistema per lo </w:t>
      </w:r>
      <w:r>
        <w:rPr>
          <w:rFonts w:ascii="Calibri" w:hAnsi="Calibri" w:cs="Calibri"/>
          <w:b/>
          <w:color w:val="1F2937"/>
          <w:sz w:val="21"/>
          <w:szCs w:val="21"/>
        </w:rPr>
        <w:t xml:space="preserve">scambio di documenti e messaggi cifrati end-to-end</w:t>
      </w:r>
      <w:r>
        <w:rPr>
          <w:rFonts w:ascii="Calibri" w:hAnsi="Calibri" w:cs="Calibri"/>
          <w:color w:val="1F2937"/>
          <w:sz w:val="21"/>
          <w:szCs w:val="21"/>
        </w:rPr>
        <w:t xml:space="preserve">. Il suo scopo è consentire a una persona di cifrare file e brevi messaggi di testo in modo che soltanto i dispositivi registrati dei destinatari espressamente indicati possano decifrarli.</w:t>
      </w:r>
    </w:p>
    <w:p>
      <w:pPr>
        <w:spacing w:before="0" w:after="140" w:line="276" w:lineRule="auto"/>
        <w:jc w:val="both"/>
      </w:pPr>
      <w:r>
        <w:rPr>
          <w:rFonts w:ascii="Calibri" w:hAnsi="Calibri" w:cs="Calibri"/>
          <w:color w:val="1F2937"/>
          <w:sz w:val="21"/>
          <w:szCs w:val="21"/>
        </w:rPr>
        <w:t xml:space="preserve">Il prodotto è composto da tre componenti utilizzabili e da una componente server comune:</w:t>
      </w:r>
    </w:p>
    <w:tbl>
      <w:tblPr>
        <w:tblW w:w="9639" w:type="dxa"/>
        <w:tblLayout w:type="fixed"/>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110"/>
        <w:gridCol w:w="1658"/>
        <w:gridCol w:w="5871"/>
      </w:tblGrid>
      <w:tr>
        <w:trPr>
          <w:tblHeader/>
        </w:trPr>
        <w:tc>
          <w:tcPr>
            <w:tcW w:w="2110" w:type="dxa"/>
            <w:shd w:val="clear" w:color="auto" w:fill="111827"/>
            <w:tcMar>
              <w:top w:w="90" w:type="dxa"/>
              <w:bottom w:w="90" w:type="dxa"/>
              <w:left w:w="130" w:type="dxa"/>
              <w:right w:w="130" w:type="dxa"/>
            </w:tcMar>
            <w:vAlign w:val="center"/>
          </w:tcPr>
          <w:p>
            <w:pPr>
              <w:spacing w:before="0" w:after="0" w:line="240" w:lineRule="auto"/>
              <w:jc w:val="left"/>
            </w:pPr>
            <w:r>
              <w:rPr>
                <w:rFonts w:ascii="Calibri" w:hAnsi="Calibri" w:cs="Calibri"/>
                <w:b/>
                <w:color w:val="FFFFFF"/>
                <w:sz w:val="19"/>
                <w:szCs w:val="19"/>
              </w:rPr>
              <w:t xml:space="preserve">Componente</w:t>
            </w:r>
          </w:p>
        </w:tc>
        <w:tc>
          <w:tcPr>
            <w:tcW w:w="1658" w:type="dxa"/>
            <w:shd w:val="clear" w:color="auto" w:fill="111827"/>
            <w:tcMar>
              <w:top w:w="90" w:type="dxa"/>
              <w:bottom w:w="90" w:type="dxa"/>
              <w:left w:w="130" w:type="dxa"/>
              <w:right w:w="130" w:type="dxa"/>
            </w:tcMar>
            <w:vAlign w:val="center"/>
          </w:tcPr>
          <w:p>
            <w:pPr>
              <w:spacing w:before="0" w:after="0" w:line="240" w:lineRule="auto"/>
              <w:jc w:val="left"/>
            </w:pPr>
            <w:r>
              <w:rPr>
                <w:rFonts w:ascii="Calibri" w:hAnsi="Calibri" w:cs="Calibri"/>
                <w:b/>
                <w:color w:val="FFFFFF"/>
                <w:sz w:val="19"/>
                <w:szCs w:val="19"/>
              </w:rPr>
              <w:t xml:space="preserve">A chi è destinata</w:t>
            </w:r>
          </w:p>
        </w:tc>
        <w:tc>
          <w:tcPr>
            <w:tcW w:w="5871" w:type="dxa"/>
            <w:shd w:val="clear" w:color="auto" w:fill="111827"/>
            <w:tcMar>
              <w:top w:w="90" w:type="dxa"/>
              <w:bottom w:w="90" w:type="dxa"/>
              <w:left w:w="130" w:type="dxa"/>
              <w:right w:w="130" w:type="dxa"/>
            </w:tcMar>
            <w:vAlign w:val="center"/>
          </w:tcPr>
          <w:p>
            <w:pPr>
              <w:spacing w:before="0" w:after="0" w:line="240" w:lineRule="auto"/>
              <w:jc w:val="left"/>
            </w:pPr>
            <w:r>
              <w:rPr>
                <w:rFonts w:ascii="Calibri" w:hAnsi="Calibri" w:cs="Calibri"/>
                <w:b/>
                <w:color w:val="FFFFFF"/>
                <w:sz w:val="19"/>
                <w:szCs w:val="19"/>
              </w:rPr>
              <w:t xml:space="preserve">Ruolo</w:t>
            </w:r>
          </w:p>
        </w:tc>
      </w:tr>
      <w:tr>
        <w:tc>
          <w:tcPr>
            <w:tcW w:w="2110"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App Mobile (Android, iOS)</w:t>
            </w:r>
          </w:p>
        </w:tc>
        <w:tc>
          <w:tcPr>
            <w:tcW w:w="1658"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Utente finale</w:t>
            </w:r>
          </w:p>
        </w:tc>
        <w:tc>
          <w:tcPr>
            <w:tcW w:w="5871"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Custodisce l'identità crittografica dell'utente ed esegue tutte le operazioni di cifratura e decifratura</w:t>
            </w:r>
          </w:p>
        </w:tc>
      </w:tr>
      <w:tr>
        <w:tc>
          <w:tcPr>
            <w:tcW w:w="2110"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App Desktop (computer)</w:t>
            </w:r>
          </w:p>
        </w:tc>
        <w:tc>
          <w:tcPr>
            <w:tcW w:w="1658"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Utente finale</w:t>
            </w:r>
          </w:p>
        </w:tc>
        <w:tc>
          <w:tcPr>
            <w:tcW w:w="5871"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Consente di operare sui file del computer delegando ogni operazione crittografica al telefono abbinato</w:t>
            </w:r>
          </w:p>
        </w:tc>
      </w:tr>
      <w:tr>
        <w:tc>
          <w:tcPr>
            <w:tcW w:w="2110"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Web Console (browser)</w:t>
            </w:r>
          </w:p>
        </w:tc>
        <w:tc>
          <w:tcPr>
            <w:tcW w:w="1658"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Amministratori dell'organizzazione</w:t>
            </w:r>
          </w:p>
        </w:tc>
        <w:tc>
          <w:tcPr>
            <w:tcW w:w="5871"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Gestisce account, dispositivi, licenze, gruppi e registri; non esegue operazioni crittografiche</w:t>
            </w:r>
          </w:p>
        </w:tc>
      </w:tr>
      <w:tr>
        <w:tc>
          <w:tcPr>
            <w:tcW w:w="2110"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Componente server</w:t>
            </w:r>
          </w:p>
        </w:tc>
        <w:tc>
          <w:tcPr>
            <w:tcW w:w="1658"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w:t>
            </w:r>
          </w:p>
        </w:tc>
        <w:tc>
          <w:tcPr>
            <w:tcW w:w="5871"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Autorità condivisa per account, licenze, rubrica, gruppi e registri</w:t>
            </w:r>
          </w:p>
        </w:tc>
      </w:tr>
    </w:tbl>
    <w:p>
      <w:pPr>
        <w:spacing w:before="0" w:after="160" w:line="276" w:lineRule="auto"/>
        <w:jc w:val="both"/>
      </w:pPr>
    </w:p>
    <w:p>
      <w:pPr>
        <w:spacing w:before="0" w:after="140" w:line="276" w:lineRule="auto"/>
        <w:jc w:val="both"/>
      </w:pPr>
      <w:r>
        <w:rPr>
          <w:rFonts w:ascii="Calibri" w:hAnsi="Calibri" w:cs="Calibri"/>
          <w:color w:val="1F2937"/>
          <w:sz w:val="21"/>
          <w:szCs w:val="21"/>
        </w:rPr>
        <w:t xml:space="preserve">Il principio architetturale del prodotto è che </w:t>
      </w:r>
      <w:r>
        <w:rPr>
          <w:rFonts w:ascii="Calibri" w:hAnsi="Calibri" w:cs="Calibri"/>
          <w:b/>
          <w:color w:val="1F2937"/>
          <w:sz w:val="21"/>
          <w:szCs w:val="21"/>
        </w:rPr>
        <w:t xml:space="preserve">la chiave privata dell'utente esiste soltanto sul telefono</w:t>
      </w:r>
      <w:r>
        <w:rPr>
          <w:rFonts w:ascii="Calibri" w:hAnsi="Calibri" w:cs="Calibri"/>
          <w:color w:val="1F2937"/>
          <w:sz w:val="21"/>
          <w:szCs w:val="21"/>
        </w:rPr>
        <w:t xml:space="preserve">: viene generata localmente alla registrazione, non è mai trasmessa altrove, non è nella disponibilità di Alosys e non è accessibile né all'App Desktop né alla Web Console.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2. Registrazione e identità dell'utente</w:t>
      </w:r>
    </w:p>
    <w:p>
      <w:pPr>
        <w:spacing w:before="0" w:after="140" w:line="276" w:lineRule="auto"/>
        <w:jc w:val="both"/>
      </w:pPr>
      <w:r>
        <w:rPr>
          <w:rFonts w:ascii="Calibri" w:hAnsi="Calibri" w:cs="Calibri"/>
          <w:color w:val="1F2937"/>
          <w:sz w:val="21"/>
          <w:szCs w:val="21"/>
        </w:rPr>
        <w:t xml:space="preserve">Al primo utilizzo, l'App Mobile genera localmente sul dispositivo una </w:t>
      </w:r>
      <w:r>
        <w:rPr>
          <w:rFonts w:ascii="Calibri" w:hAnsi="Calibri" w:cs="Calibri"/>
          <w:b/>
          <w:color w:val="1F2937"/>
          <w:sz w:val="21"/>
          <w:szCs w:val="21"/>
        </w:rPr>
        <w:t xml:space="preserve">coppia di chiavi RSA a 2048 bit</w:t>
      </w:r>
      <w:r>
        <w:rPr>
          <w:rFonts w:ascii="Calibri" w:hAnsi="Calibri" w:cs="Calibri"/>
          <w:color w:val="1F2937"/>
          <w:sz w:val="21"/>
          <w:szCs w:val="21"/>
        </w:rPr>
        <w:t xml:space="preserve">. La chiave privata resta sul dispositivo; la chiave pubblica è l'unica parte dell'identità trasmessa al server, e serve esclusivamente a consentire ad altri utenti di cifrare contenuti verso questo dispositivo.</w:t>
      </w:r>
    </w:p>
    <w:p>
      <w:pPr>
        <w:spacing w:before="0" w:after="140" w:line="276" w:lineRule="auto"/>
        <w:jc w:val="both"/>
      </w:pPr>
      <w:r>
        <w:rPr>
          <w:rFonts w:ascii="Calibri" w:hAnsi="Calibri" w:cs="Calibri"/>
          <w:color w:val="1F2937"/>
          <w:sz w:val="21"/>
          <w:szCs w:val="21"/>
        </w:rPr>
        <w:t xml:space="preserve">La registrazione raccoglie: nome, cognome, indirizzo e-mail e numero di telefono, insieme alle informazioni sulla SIM del dispositivo (comprese le eSIM) e agli identificativi hardware del dispositivo. Per gli utenti italiani può essere acquisito anche il codice fiscale, che viene validato localmente secondo l'algoritmo ufficiale di controllo (sia nel formato standard a 16 caratteri, sia nel formato temporaneo numerico a 11 caratteri).</w:t>
      </w:r>
    </w:p>
    <w:p>
      <w:pPr>
        <w:spacing w:before="0" w:after="140" w:line="276" w:lineRule="auto"/>
        <w:jc w:val="both"/>
      </w:pPr>
      <w:r>
        <w:rPr>
          <w:rFonts w:ascii="Calibri" w:hAnsi="Calibri" w:cs="Calibri"/>
          <w:color w:val="1F2937"/>
          <w:sz w:val="21"/>
          <w:szCs w:val="21"/>
        </w:rPr>
        <w:t xml:space="preserve">Da questi dati il sistema genera un </w:t>
      </w:r>
      <w:r>
        <w:rPr>
          <w:rFonts w:ascii="Calibri" w:hAnsi="Calibri" w:cs="Calibri"/>
          <w:b/>
          <w:color w:val="1F2937"/>
          <w:sz w:val="21"/>
          <w:szCs w:val="21"/>
        </w:rPr>
        <w:t xml:space="preserve">codice univoco personale</w:t>
      </w:r>
      <w:r>
        <w:rPr>
          <w:rFonts w:ascii="Calibri" w:hAnsi="Calibri" w:cs="Calibri"/>
          <w:color w:val="1F2937"/>
          <w:sz w:val="21"/>
          <w:szCs w:val="21"/>
        </w:rPr>
        <w:t xml:space="preserve"> del dispositivo: è l'indirizzo con cui il dispositivo viene individuato come destinatario di una cifratura, e con cui la sua copia della chiave viene ritrovata all'interno di un contenitore cifrato.</w:t>
      </w:r>
    </w:p>
    <w:p>
      <w:pPr>
        <w:spacing w:before="0" w:after="140" w:line="276" w:lineRule="auto"/>
        <w:jc w:val="both"/>
      </w:pPr>
      <w:r>
        <w:rPr>
          <w:rFonts w:ascii="Calibri" w:hAnsi="Calibri" w:cs="Calibri"/>
          <w:color w:val="1F2937"/>
          <w:sz w:val="21"/>
          <w:szCs w:val="21"/>
        </w:rPr>
        <w:t xml:space="preserve">Registrazione e verifica del numero di telefono sono protette da </w:t>
      </w:r>
      <w:r>
        <w:rPr>
          <w:rFonts w:ascii="Calibri" w:hAnsi="Calibri" w:cs="Calibri"/>
          <w:b/>
          <w:color w:val="1F2937"/>
          <w:sz w:val="21"/>
          <w:szCs w:val="21"/>
        </w:rPr>
        <w:t xml:space="preserve">codici monouso (OTP)</w:t>
      </w:r>
      <w:r>
        <w:rPr>
          <w:rFonts w:ascii="Calibri" w:hAnsi="Calibri" w:cs="Calibri"/>
          <w:color w:val="1F2937"/>
          <w:sz w:val="21"/>
          <w:szCs w:val="21"/>
        </w:rPr>
        <w:t xml:space="preserve">: un codice via e-mail e un codice via SMS, richiesti e verificati in modo indipendente. Ogni codice ha una durata di validità e un intervallo minimo prima di poter essere richiesto di nuovo. L'app individua automaticamente l'ambiente di backend corretto per l'indirizzo e-mail indicato, così che le organizzazioni servite da più installazioni siano gestite correttamente.</w:t>
      </w:r>
    </w:p>
    <w:p>
      <w:pPr>
        <w:spacing w:before="0" w:after="140" w:line="276" w:lineRule="auto"/>
        <w:jc w:val="both"/>
      </w:pPr>
      <w:r>
        <w:rPr>
          <w:rFonts w:ascii="Calibri" w:hAnsi="Calibri" w:cs="Calibri"/>
          <w:color w:val="1F2937"/>
          <w:sz w:val="21"/>
          <w:szCs w:val="21"/>
        </w:rPr>
        <w:t xml:space="preserve">Se il server segnala che la licenza del dispositivo è stata trasferita altrove, che l'utente non è ancora registrato, o che la licenza è scaduta, l'app mostra un avviso dedicato per ciascuno di questi casi anziché un errore generico.</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3. Invio di file cifrati</w:t>
      </w:r>
    </w:p>
    <w:p>
      <w:pPr>
        <w:spacing w:before="0" w:after="140" w:line="276" w:lineRule="auto"/>
        <w:jc w:val="both"/>
      </w:pPr>
      <w:r>
        <w:rPr>
          <w:rFonts w:ascii="Calibri" w:hAnsi="Calibri" w:cs="Calibri"/>
          <w:color w:val="1F2937"/>
          <w:sz w:val="21"/>
          <w:szCs w:val="21"/>
        </w:rPr>
        <w:t xml:space="preserve">L'utente seleziona uno o più file e uno o più destinatari, che possono essere contatti individuali oppure interi gruppi. Selezionando un gruppo, l'operazione si estende automaticamente a </w:t>
      </w:r>
      <w:r>
        <w:rPr>
          <w:rFonts w:ascii="Calibri" w:hAnsi="Calibri" w:cs="Calibri"/>
          <w:b/>
          <w:color w:val="1F2937"/>
          <w:sz w:val="21"/>
          <w:szCs w:val="21"/>
        </w:rPr>
        <w:t xml:space="preserve">ogni dispositivo registrato di ogni membro</w:t>
      </w:r>
      <w:r>
        <w:rPr>
          <w:rFonts w:ascii="Calibri" w:hAnsi="Calibri" w:cs="Calibri"/>
          <w:color w:val="1F2937"/>
          <w:sz w:val="21"/>
          <w:szCs w:val="21"/>
        </w:rPr>
        <w:t xml:space="preserve"> del gruppo.</w:t>
      </w:r>
    </w:p>
    <w:p>
      <w:pPr>
        <w:spacing w:before="0" w:after="140" w:line="276" w:lineRule="auto"/>
        <w:jc w:val="both"/>
      </w:pPr>
      <w:r>
        <w:rPr>
          <w:rFonts w:ascii="Calibri" w:hAnsi="Calibri" w:cs="Calibri"/>
          <w:color w:val="1F2937"/>
          <w:sz w:val="21"/>
          <w:szCs w:val="21"/>
        </w:rPr>
        <w:t xml:space="preserve">Per ciascuna operazione di invio, il sistema:</w:t>
      </w:r>
    </w:p>
    <w:p>
      <w:pPr>
        <w:numPr>
          <w:ilvl w:val="0"/>
          <w:numId w:val="2"/>
        </w:numPr>
        <w:spacing w:before="0" w:after="80" w:line="276" w:lineRule="auto"/>
        <w:jc w:val="both"/>
      </w:pPr>
      <w:r>
        <w:rPr>
          <w:rFonts w:ascii="Calibri" w:hAnsi="Calibri" w:cs="Calibri"/>
          <w:color w:val="1F2937"/>
          <w:sz w:val="21"/>
          <w:szCs w:val="21"/>
        </w:rPr>
        <w:t xml:space="preserve">genera una chiave simmetrica AES-256 nuova e casuale;</w:t>
      </w:r>
    </w:p>
    <w:p>
      <w:pPr>
        <w:numPr>
          <w:ilvl w:val="0"/>
          <w:numId w:val="2"/>
        </w:numPr>
        <w:spacing w:before="0" w:after="80" w:line="276" w:lineRule="auto"/>
        <w:jc w:val="both"/>
      </w:pPr>
      <w:r>
        <w:rPr>
          <w:rFonts w:ascii="Calibri" w:hAnsi="Calibri" w:cs="Calibri"/>
          <w:color w:val="1F2937"/>
          <w:sz w:val="21"/>
          <w:szCs w:val="21"/>
        </w:rPr>
        <w:t xml:space="preserve">cifra il contenuto </w:t>
      </w:r>
      <w:r>
        <w:rPr>
          <w:rFonts w:ascii="Calibri" w:hAnsi="Calibri" w:cs="Calibri"/>
          <w:b/>
          <w:color w:val="1F2937"/>
          <w:sz w:val="21"/>
          <w:szCs w:val="21"/>
        </w:rPr>
        <w:t xml:space="preserve">una sola volta</w:t>
      </w:r>
      <w:r>
        <w:rPr>
          <w:rFonts w:ascii="Calibri" w:hAnsi="Calibri" w:cs="Calibri"/>
          <w:color w:val="1F2937"/>
          <w:sz w:val="21"/>
          <w:szCs w:val="21"/>
        </w:rPr>
        <w:t xml:space="preserve"> con quella chiave, in modalità autenticata GCM;</w:t>
      </w:r>
    </w:p>
    <w:p>
      <w:pPr>
        <w:numPr>
          <w:ilvl w:val="0"/>
          <w:numId w:val="2"/>
        </w:numPr>
        <w:spacing w:before="0" w:after="80" w:line="276" w:lineRule="auto"/>
        <w:jc w:val="both"/>
      </w:pPr>
      <w:r>
        <w:rPr>
          <w:rFonts w:ascii="Calibri" w:hAnsi="Calibri" w:cs="Calibri"/>
          <w:color w:val="1F2937"/>
          <w:sz w:val="21"/>
          <w:szCs w:val="21"/>
        </w:rPr>
        <w:t xml:space="preserve">incapsula quella stessa chiave, separatamente, con la chiave pubblica RSA di ciascun dispositivo destinatario;</w:t>
      </w:r>
    </w:p>
    <w:p>
      <w:pPr>
        <w:numPr>
          <w:ilvl w:val="0"/>
          <w:numId w:val="2"/>
        </w:numPr>
        <w:spacing w:before="0" w:after="80" w:line="276" w:lineRule="auto"/>
        <w:jc w:val="both"/>
      </w:pPr>
      <w:r>
        <w:rPr>
          <w:rFonts w:ascii="Calibri" w:hAnsi="Calibri" w:cs="Calibri"/>
          <w:color w:val="1F2937"/>
          <w:sz w:val="21"/>
          <w:szCs w:val="21"/>
        </w:rPr>
        <w:t xml:space="preserve">produce un unico contenitore in formato </w:t>
      </w:r>
      <w:r>
        <w:rPr>
          <w:rFonts w:ascii="Calibri" w:hAnsi="Calibri" w:cs="Calibri"/>
          <w:b/>
          <w:color w:val="1F2937"/>
          <w:sz w:val="21"/>
          <w:szCs w:val="21"/>
        </w:rPr>
        <w:t xml:space="preserve">`.yk`</w:t>
      </w:r>
      <w:r>
        <w:rPr>
          <w:rFonts w:ascii="Calibri" w:hAnsi="Calibri" w:cs="Calibri"/>
          <w:color w:val="1F2937"/>
          <w:sz w:val="21"/>
          <w:szCs w:val="21"/>
        </w:rPr>
        <w:t xml:space="preserve"> che contiene il contenuto cifrato e una piccola voce per ogni dispositivo destinatario, con la sua copia protetta della chiave.</w:t>
      </w:r>
    </w:p>
    <w:p>
      <w:pPr>
        <w:spacing w:before="0" w:after="140" w:line="276" w:lineRule="auto"/>
        <w:jc w:val="both"/>
      </w:pPr>
      <w:r>
        <w:rPr>
          <w:rFonts w:ascii="Calibri" w:hAnsi="Calibri" w:cs="Calibri"/>
          <w:color w:val="1F2937"/>
          <w:sz w:val="21"/>
          <w:szCs w:val="21"/>
        </w:rPr>
        <w:t xml:space="preserve">Da questo deriva una proprietà pratica importante: </w:t>
      </w:r>
      <w:r>
        <w:rPr>
          <w:rFonts w:ascii="Calibri" w:hAnsi="Calibri" w:cs="Calibri"/>
          <w:b/>
          <w:color w:val="1F2937"/>
          <w:sz w:val="21"/>
          <w:szCs w:val="21"/>
        </w:rPr>
        <w:t xml:space="preserve">aggiungere un destinatario non richiede di cifrare di nuovo il contenuto</w:t>
      </w:r>
      <w:r>
        <w:rPr>
          <w:rFonts w:ascii="Calibri" w:hAnsi="Calibri" w:cs="Calibri"/>
          <w:color w:val="1F2937"/>
          <w:sz w:val="21"/>
          <w:szCs w:val="21"/>
        </w:rPr>
        <w:t xml:space="preserve">, ma solo di aggiungere una piccola voce al contenitore. È quindi possibile indirizzare più file e interi gruppi in un'unica operazione, di cui l'app riporta l'avanzamento file per file.</w:t>
      </w:r>
    </w:p>
    <w:p>
      <w:pPr>
        <w:spacing w:before="0" w:after="140" w:line="276" w:lineRule="auto"/>
        <w:jc w:val="both"/>
      </w:pPr>
      <w:r>
        <w:rPr>
          <w:rFonts w:ascii="Calibri" w:hAnsi="Calibri" w:cs="Calibri"/>
          <w:color w:val="1F2937"/>
          <w:sz w:val="21"/>
          <w:szCs w:val="21"/>
        </w:rPr>
        <w:t xml:space="preserve">Il formato </w:t>
      </w:r>
      <w:r>
        <w:rPr>
          <w:rFonts w:ascii="Consolas" w:hAnsi="Consolas" w:cs="Consolas"/>
          <w:color w:val="006D77"/>
          <w:sz w:val="21"/>
          <w:szCs w:val="21"/>
        </w:rPr>
        <w:t xml:space="preserve">.yk</w:t>
      </w:r>
      <w:r>
        <w:rPr>
          <w:rFonts w:ascii="Calibri" w:hAnsi="Calibri" w:cs="Calibri"/>
          <w:color w:val="1F2937"/>
          <w:sz w:val="21"/>
          <w:szCs w:val="21"/>
        </w:rPr>
        <w:t xml:space="preserve"> è </w:t>
      </w:r>
      <w:r>
        <w:rPr>
          <w:rFonts w:ascii="Calibri" w:hAnsi="Calibri" w:cs="Calibri"/>
          <w:b/>
          <w:color w:val="1F2937"/>
          <w:sz w:val="21"/>
          <w:szCs w:val="21"/>
        </w:rPr>
        <w:t xml:space="preserve">identico su tutte le applicazioni client</w:t>
      </w:r>
      <w:r>
        <w:rPr>
          <w:rFonts w:ascii="Calibri" w:hAnsi="Calibri" w:cs="Calibri"/>
          <w:color w:val="1F2937"/>
          <w:sz w:val="21"/>
          <w:szCs w:val="21"/>
        </w:rPr>
        <w:t xml:space="preserve"> del prodotto (mobile e desktop): un contenitore prodotto su una piattaforma può essere aperto su qualunque altra.</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4. Ricezione e decifratura</w:t>
      </w:r>
    </w:p>
    <w:p>
      <w:pPr>
        <w:spacing w:before="0" w:after="140" w:line="276" w:lineRule="auto"/>
        <w:jc w:val="both"/>
      </w:pPr>
      <w:r>
        <w:rPr>
          <w:rFonts w:ascii="Calibri" w:hAnsi="Calibri" w:cs="Calibri"/>
          <w:color w:val="1F2937"/>
          <w:sz w:val="21"/>
          <w:szCs w:val="21"/>
        </w:rPr>
        <w:t xml:space="preserve">Alla ricezione di un contenitore </w:t>
      </w:r>
      <w:r>
        <w:rPr>
          <w:rFonts w:ascii="Consolas" w:hAnsi="Consolas" w:cs="Consolas"/>
          <w:color w:val="006D77"/>
          <w:sz w:val="21"/>
          <w:szCs w:val="21"/>
        </w:rPr>
        <w:t xml:space="preserve">.yk</w:t>
      </w:r>
      <w:r>
        <w:rPr>
          <w:rFonts w:ascii="Calibri" w:hAnsi="Calibri" w:cs="Calibri"/>
          <w:color w:val="1F2937"/>
          <w:sz w:val="21"/>
          <w:szCs w:val="21"/>
        </w:rPr>
        <w:t xml:space="preserve">, il sistema apre l'archivio, riconosce il formato con cui il contenuto è stato cifrato e cerca al suo interno la voce corrispondente al </w:t>
      </w:r>
      <w:r>
        <w:rPr>
          <w:rFonts w:ascii="Calibri" w:hAnsi="Calibri" w:cs="Calibri"/>
          <w:b/>
          <w:color w:val="1F2937"/>
          <w:sz w:val="21"/>
          <w:szCs w:val="21"/>
        </w:rPr>
        <w:t xml:space="preserve">proprio</w:t>
      </w:r>
      <w:r>
        <w:rPr>
          <w:rFonts w:ascii="Calibri" w:hAnsi="Calibri" w:cs="Calibri"/>
          <w:color w:val="1F2937"/>
          <w:sz w:val="21"/>
          <w:szCs w:val="21"/>
        </w:rPr>
        <w:t xml:space="preserve"> codice univoco personale. Se il dispositivo ha in precedenza subìto un trasferimento (§7), vengono provati in sequenza anche i codici precedentemente attribuiti alla stessa identità.</w:t>
      </w:r>
    </w:p>
    <w:p>
      <w:pPr>
        <w:spacing w:before="0" w:after="140" w:line="276" w:lineRule="auto"/>
        <w:jc w:val="both"/>
      </w:pPr>
      <w:r>
        <w:rPr>
          <w:rFonts w:ascii="Calibri" w:hAnsi="Calibri" w:cs="Calibri"/>
          <w:color w:val="1F2937"/>
          <w:sz w:val="21"/>
          <w:szCs w:val="21"/>
        </w:rPr>
        <w:t xml:space="preserve">Se nessuna voce corrisponde, il contenitore non era destinato a questo dispositivo e l'utente ne viene informato: </w:t>
      </w:r>
      <w:r>
        <w:rPr>
          <w:rFonts w:ascii="Calibri" w:hAnsi="Calibri" w:cs="Calibri"/>
          <w:b/>
          <w:color w:val="1F2937"/>
          <w:sz w:val="21"/>
          <w:szCs w:val="21"/>
        </w:rPr>
        <w:t xml:space="preserve">non viene tentata alcuna decifratura parziale o esplorativa</w:t>
      </w:r>
      <w:r>
        <w:rPr>
          <w:rFonts w:ascii="Calibri" w:hAnsi="Calibri" w:cs="Calibri"/>
          <w:color w:val="1F2937"/>
          <w:sz w:val="21"/>
          <w:szCs w:val="21"/>
        </w:rPr>
        <w:t xml:space="preserve">.</w:t>
      </w:r>
    </w:p>
    <w:p>
      <w:pPr>
        <w:spacing w:before="0" w:after="140" w:line="276" w:lineRule="auto"/>
        <w:jc w:val="both"/>
      </w:pPr>
      <w:r>
        <w:rPr>
          <w:rFonts w:ascii="Calibri" w:hAnsi="Calibri" w:cs="Calibri"/>
          <w:color w:val="1F2937"/>
          <w:sz w:val="21"/>
          <w:szCs w:val="21"/>
        </w:rPr>
        <w:t xml:space="preserve">Se la voce viene trovata, l'app richiede il rilascio della chiave privata al deposito protetto del sistema operativo. Il rilascio è subordinato alla </w:t>
      </w:r>
      <w:r>
        <w:rPr>
          <w:rFonts w:ascii="Calibri" w:hAnsi="Calibri" w:cs="Calibri"/>
          <w:b/>
          <w:color w:val="1F2937"/>
          <w:sz w:val="21"/>
          <w:szCs w:val="21"/>
        </w:rPr>
        <w:t xml:space="preserve">verifica biometrica</w:t>
      </w:r>
      <w:r>
        <w:rPr>
          <w:rFonts w:ascii="Calibri" w:hAnsi="Calibri" w:cs="Calibri"/>
          <w:color w:val="1F2937"/>
          <w:sz w:val="21"/>
          <w:szCs w:val="21"/>
        </w:rPr>
        <w:t xml:space="preserve">: la chiave non è disponibile all'applicazione finché l'utente non ha superato la verifica. Il possesso del file cifrato e l'accesso a un dispositivo sbloccato non sono quindi sufficienti a decifrare un contenuto. Al termine, la modalità autenticata verifica l'integrità del contenuto </w:t>
      </w:r>
      <w:r>
        <w:rPr>
          <w:rFonts w:ascii="Calibri" w:hAnsi="Calibri" w:cs="Calibri"/>
          <w:b/>
          <w:color w:val="1F2937"/>
          <w:sz w:val="21"/>
          <w:szCs w:val="21"/>
        </w:rPr>
        <w:t xml:space="preserve">prima</w:t>
      </w:r>
      <w:r>
        <w:rPr>
          <w:rFonts w:ascii="Calibri" w:hAnsi="Calibri" w:cs="Calibri"/>
          <w:color w:val="1F2937"/>
          <w:sz w:val="21"/>
          <w:szCs w:val="21"/>
        </w:rPr>
        <w:t xml:space="preserve"> di restituire qualunque dato in chiaro: una manomissione del contenitore viene rilevata e non produce un risultato apparentemente valido.</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5. Messaggi di testo cifrati</w:t>
      </w:r>
    </w:p>
    <w:p>
      <w:pPr>
        <w:spacing w:before="0" w:after="140" w:line="276" w:lineRule="auto"/>
        <w:jc w:val="both"/>
      </w:pPr>
      <w:r>
        <w:rPr>
          <w:rFonts w:ascii="Calibri" w:hAnsi="Calibri" w:cs="Calibri"/>
          <w:color w:val="1F2937"/>
          <w:sz w:val="21"/>
          <w:szCs w:val="21"/>
        </w:rPr>
        <w:t xml:space="preserve">Oltre ai file, YouKey consente di inviare un </w:t>
      </w:r>
      <w:r>
        <w:rPr>
          <w:rFonts w:ascii="Calibri" w:hAnsi="Calibri" w:cs="Calibri"/>
          <w:b/>
          <w:color w:val="1F2937"/>
          <w:sz w:val="21"/>
          <w:szCs w:val="21"/>
        </w:rPr>
        <w:t xml:space="preserve">breve messaggio di testo</w:t>
      </w:r>
      <w:r>
        <w:rPr>
          <w:rFonts w:ascii="Calibri" w:hAnsi="Calibri" w:cs="Calibri"/>
          <w:color w:val="1F2937"/>
          <w:sz w:val="21"/>
          <w:szCs w:val="21"/>
        </w:rPr>
        <w:t xml:space="preserve"> (fino a 500 caratteri) come alternativa a pieno titolo a un file, senza introdurre alcun canale o percorso crittografico separato.</w:t>
      </w:r>
    </w:p>
    <w:p>
      <w:pPr>
        <w:spacing w:before="0" w:after="140" w:line="276" w:lineRule="auto"/>
        <w:jc w:val="both"/>
      </w:pPr>
      <w:r>
        <w:rPr>
          <w:rFonts w:ascii="Calibri" w:hAnsi="Calibri" w:cs="Calibri"/>
          <w:color w:val="1F2937"/>
          <w:sz w:val="21"/>
          <w:szCs w:val="21"/>
        </w:rPr>
        <w:t xml:space="preserve">Il messaggio è rappresentato come un piccolo documento strutturato con esattamente tre informazioni — il testo, un nome visualizzato del mittente e la data e ora di creazione (UTC) — che viene poi cifrato e impacchettato esattamente come un file. Il documento è scritto sotto un nome riservato: è proprio dal nome che la componente ricevente riconosce di aver ricevuto un messaggio anziché un file qualsiasi, e lo apre in una schermata di lettura dedicata con la possibilità di copiarne il testo. Anche il contenitore esterno riceve un nome riconoscibile basato sulla data, così che i messaggi si distinguano a vista in un elenco di file.</w:t>
      </w:r>
    </w:p>
    <w:p>
      <w:pPr>
        <w:spacing w:before="0" w:after="140" w:line="276" w:lineRule="auto"/>
        <w:jc w:val="both"/>
      </w:pPr>
      <w:r>
        <w:rPr>
          <w:rFonts w:ascii="Calibri" w:hAnsi="Calibri" w:cs="Calibri"/>
          <w:color w:val="1F2937"/>
          <w:sz w:val="21"/>
          <w:szCs w:val="21"/>
        </w:rPr>
        <w:t xml:space="preserve">Il formato del messaggio è </w:t>
      </w:r>
      <w:r>
        <w:rPr>
          <w:rFonts w:ascii="Calibri" w:hAnsi="Calibri" w:cs="Calibri"/>
          <w:b/>
          <w:color w:val="1F2937"/>
          <w:sz w:val="21"/>
          <w:szCs w:val="21"/>
        </w:rPr>
        <w:t xml:space="preserve">identico su tutte le piattaforme</w:t>
      </w:r>
      <w:r>
        <w:rPr>
          <w:rFonts w:ascii="Calibri" w:hAnsi="Calibri" w:cs="Calibri"/>
          <w:color w:val="1F2937"/>
          <w:sz w:val="21"/>
          <w:szCs w:val="21"/>
        </w:rPr>
        <w:t xml:space="preserve">: un messaggio composto su una piattaforma è leggibile come messaggio su qualunque altra. Eventuali campi aggiuntivi non riconosciuti vengono ignorati anziché causare un errore, mentre un documento strutturalmente non valido viene rifiutato in modo controllato.</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6. Contatti, associazioni e gruppi (community)</w:t>
      </w:r>
    </w:p>
    <w:p>
      <w:pPr>
        <w:spacing w:before="0" w:after="140" w:line="276" w:lineRule="auto"/>
        <w:jc w:val="both"/>
      </w:pPr>
      <w:r>
        <w:rPr>
          <w:rFonts w:ascii="Calibri" w:hAnsi="Calibri" w:cs="Calibri"/>
          <w:color w:val="1F2937"/>
          <w:sz w:val="21"/>
          <w:szCs w:val="21"/>
        </w:rPr>
        <w:t xml:space="preserve">Due utenti diventano destinatari ammissibili l'uno per l'altro attraverso un meccanismo di </w:t>
      </w:r>
      <w:r>
        <w:rPr>
          <w:rFonts w:ascii="Calibri" w:hAnsi="Calibri" w:cs="Calibri"/>
          <w:b/>
          <w:color w:val="1F2937"/>
          <w:sz w:val="21"/>
          <w:szCs w:val="21"/>
        </w:rPr>
        <w:t xml:space="preserve">associazione</w:t>
      </w:r>
      <w:r>
        <w:rPr>
          <w:rFonts w:ascii="Calibri" w:hAnsi="Calibri" w:cs="Calibri"/>
          <w:color w:val="1F2937"/>
          <w:sz w:val="21"/>
          <w:szCs w:val="21"/>
        </w:rPr>
        <w:t xml:space="preserve">: i contatti e gli altri utenti possono essere associati all'utente corrente o successivamente dissociati, e </w:t>
      </w:r>
      <w:r>
        <w:rPr>
          <w:rFonts w:ascii="Calibri" w:hAnsi="Calibri" w:cs="Calibri"/>
          <w:b/>
          <w:color w:val="1F2937"/>
          <w:sz w:val="21"/>
          <w:szCs w:val="21"/>
        </w:rPr>
        <w:t xml:space="preserve">solo gli utenti associati compaiono come destinatari selezionabili</w:t>
      </w:r>
      <w:r>
        <w:rPr>
          <w:rFonts w:ascii="Calibri" w:hAnsi="Calibri" w:cs="Calibri"/>
          <w:color w:val="1F2937"/>
          <w:sz w:val="21"/>
          <w:szCs w:val="21"/>
        </w:rPr>
        <w:t xml:space="preserve"> per la cifratura e per i messaggi.</w:t>
      </w:r>
    </w:p>
    <w:p>
      <w:pPr>
        <w:spacing w:before="0" w:after="140" w:line="276" w:lineRule="auto"/>
        <w:jc w:val="both"/>
      </w:pPr>
      <w:r>
        <w:rPr>
          <w:rFonts w:ascii="Calibri" w:hAnsi="Calibri" w:cs="Calibri"/>
          <w:color w:val="1F2937"/>
          <w:sz w:val="21"/>
          <w:szCs w:val="21"/>
        </w:rPr>
        <w:t xml:space="preserve">Gli utenti possono inoltre organizzare i contatti associati in </w:t>
      </w:r>
      <w:r>
        <w:rPr>
          <w:rFonts w:ascii="Calibri" w:hAnsi="Calibri" w:cs="Calibri"/>
          <w:b/>
          <w:color w:val="1F2937"/>
          <w:sz w:val="21"/>
          <w:szCs w:val="21"/>
        </w:rPr>
        <w:t xml:space="preserve">gruppi</w:t>
      </w:r>
      <w:r>
        <w:rPr>
          <w:rFonts w:ascii="Calibri" w:hAnsi="Calibri" w:cs="Calibri"/>
          <w:color w:val="1F2937"/>
          <w:sz w:val="21"/>
          <w:szCs w:val="21"/>
        </w:rPr>
        <w:t xml:space="preserve"> ("community"). I gruppi possono essere creati, rinominati ed eliminati; i membri possono essere aggiunti o rimossi singolarmente o in blocco. La selezione di un gruppo come destinatario equivale alla selezione individuale di ogni dispositivo registrato di ogni suo membro.</w:t>
      </w:r>
    </w:p>
    <w:p>
      <w:pPr>
        <w:spacing w:before="0" w:after="140" w:line="276" w:lineRule="auto"/>
        <w:jc w:val="both"/>
      </w:pPr>
      <w:r>
        <w:rPr>
          <w:rFonts w:ascii="Calibri" w:hAnsi="Calibri" w:cs="Calibri"/>
          <w:color w:val="1F2937"/>
          <w:sz w:val="21"/>
          <w:szCs w:val="21"/>
        </w:rPr>
        <w:t xml:space="preserve">I gruppi sono gestibili da tre punti diversi, sempre con effetto sul medesimo insieme di dati: dall'App Mobile, dall'App Desktop (che inoltra le operazioni di gestione al telefono abbinato) e dalla Web Console (per la curatela centralizzata da parte dell'organizzazione). Le associazioni tra utenti sono invece costituite e cessate dall'App Mobile e dalla Web Console; l'App Desktop le consulta come elenco di destinatari selezionabili, mantenendolo aggiornato.</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7. Uso su più dispositivi, backup e trasferimento dell'identità</w:t>
      </w:r>
    </w:p>
    <w:p>
      <w:pPr>
        <w:keepNext/>
        <w:keepLines/>
        <w:spacing w:before="260" w:after="80" w:line="276" w:lineRule="auto"/>
        <w:outlineLvl w:val="1"/>
        <w:jc w:val="left"/>
      </w:pPr>
      <w:r>
        <w:rPr>
          <w:rFonts w:ascii="Calibri" w:hAnsi="Calibri" w:cs="Calibri"/>
          <w:b/>
          <w:color w:val="0075C1"/>
          <w:sz w:val="24"/>
          <w:szCs w:val="24"/>
        </w:rPr>
        <w:t xml:space="preserve">Più dispositivi per la stessa identità</w:t>
      </w:r>
    </w:p>
    <w:p>
      <w:pPr>
        <w:spacing w:before="0" w:after="140" w:line="276" w:lineRule="auto"/>
        <w:jc w:val="both"/>
      </w:pPr>
      <w:r>
        <w:rPr>
          <w:rFonts w:ascii="Calibri" w:hAnsi="Calibri" w:cs="Calibri"/>
          <w:color w:val="1F2937"/>
          <w:sz w:val="21"/>
          <w:szCs w:val="21"/>
        </w:rPr>
        <w:t xml:space="preserve">Una stessa identità può essere registrata e attiva contemporaneamente su </w:t>
      </w:r>
      <w:r>
        <w:rPr>
          <w:rFonts w:ascii="Calibri" w:hAnsi="Calibri" w:cs="Calibri"/>
          <w:b/>
          <w:color w:val="1F2937"/>
          <w:sz w:val="21"/>
          <w:szCs w:val="21"/>
        </w:rPr>
        <w:t xml:space="preserve">più dispositivi fisici</w:t>
      </w:r>
      <w:r>
        <w:rPr>
          <w:rFonts w:ascii="Calibri" w:hAnsi="Calibri" w:cs="Calibri"/>
          <w:color w:val="1F2937"/>
          <w:sz w:val="21"/>
          <w:szCs w:val="21"/>
        </w:rPr>
        <w:t xml:space="preserve">. Le operazioni di cifratura tengono conto di questo: un contenuto inviato "a una persona" è in realtà indirizzato a </w:t>
      </w:r>
      <w:r>
        <w:rPr>
          <w:rFonts w:ascii="Calibri" w:hAnsi="Calibri" w:cs="Calibri"/>
          <w:b/>
          <w:color w:val="1F2937"/>
          <w:sz w:val="21"/>
          <w:szCs w:val="21"/>
        </w:rPr>
        <w:t xml:space="preserve">ogni dispositivo</w:t>
      </w:r>
      <w:r>
        <w:rPr>
          <w:rFonts w:ascii="Calibri" w:hAnsi="Calibri" w:cs="Calibri"/>
          <w:color w:val="1F2937"/>
          <w:sz w:val="21"/>
          <w:szCs w:val="21"/>
        </w:rPr>
        <w:t xml:space="preserve"> che quella persona ha registrato. Ciascun dispositivo è licenziato individualmente e la verifica della licenza considera il tipo di SIM installata, comprese le eSIM. Un identificativo persistente del dispositivo viene mantenuto attraverso reinstallazioni e disconnessioni, così che lo stesso dispositivo fisico sia sempre riconosciuto come lo stesso titolare di licenza e non consumi una nuova licenza per una semplice reinstallazione.</w:t>
      </w:r>
    </w:p>
    <w:p>
      <w:pPr>
        <w:keepNext/>
        <w:keepLines/>
        <w:spacing w:before="260" w:after="80" w:line="276" w:lineRule="auto"/>
        <w:outlineLvl w:val="1"/>
        <w:jc w:val="left"/>
      </w:pPr>
      <w:r>
        <w:rPr>
          <w:rFonts w:ascii="Calibri" w:hAnsi="Calibri" w:cs="Calibri"/>
          <w:b/>
          <w:color w:val="0075C1"/>
          <w:sz w:val="24"/>
          <w:szCs w:val="24"/>
        </w:rPr>
        <w:t xml:space="preserve">Backup ed esportazione dell'identità</w:t>
      </w:r>
    </w:p>
    <w:p>
      <w:pPr>
        <w:spacing w:before="0" w:after="140" w:line="276" w:lineRule="auto"/>
        <w:jc w:val="both"/>
      </w:pPr>
      <w:r>
        <w:rPr>
          <w:rFonts w:ascii="Calibri" w:hAnsi="Calibri" w:cs="Calibri"/>
          <w:color w:val="1F2937"/>
          <w:sz w:val="21"/>
          <w:szCs w:val="21"/>
        </w:rPr>
        <w:t xml:space="preserve">L'App Mobile può esportare l'intera identità crittografica dell'utente — coppia di chiavi, dati di profilo, codice univoco personale e materiale di chiave necessario alla decifratura dei propri contenuti — come </w:t>
      </w:r>
      <w:r>
        <w:rPr>
          <w:rFonts w:ascii="Calibri" w:hAnsi="Calibri" w:cs="Calibri"/>
          <w:b/>
          <w:color w:val="1F2937"/>
          <w:sz w:val="21"/>
          <w:szCs w:val="21"/>
        </w:rPr>
        <w:t xml:space="preserve">unico pacchetto di backup cifrato e verificato</w:t>
      </w:r>
      <w:r>
        <w:rPr>
          <w:rFonts w:ascii="Calibri" w:hAnsi="Calibri" w:cs="Calibri"/>
          <w:color w:val="1F2937"/>
          <w:sz w:val="21"/>
          <w:szCs w:val="21"/>
        </w:rPr>
        <w:t xml:space="preserve">. Il pacchetto viene trasportato mostrandolo come una sequenza ordinata di codici QR e acquisendolo con la fotocamera del dispositivo di destinazione (o dello stesso dispositivo, in caso di ripristino successivo).</w:t>
      </w:r>
    </w:p>
    <w:p>
      <w:pPr>
        <w:spacing w:before="0" w:after="140" w:line="276" w:lineRule="auto"/>
        <w:jc w:val="both"/>
      </w:pPr>
      <w:r>
        <w:rPr>
          <w:rFonts w:ascii="Calibri" w:hAnsi="Calibri" w:cs="Calibri"/>
          <w:color w:val="1F2937"/>
          <w:sz w:val="21"/>
          <w:szCs w:val="21"/>
        </w:rPr>
        <w:t xml:space="preserve">Il pacchetto è compresso e cifrato in modalità autenticata; al suo interno è incorporata una </w:t>
      </w:r>
      <w:r>
        <w:rPr>
          <w:rFonts w:ascii="Calibri" w:hAnsi="Calibri" w:cs="Calibri"/>
          <w:b/>
          <w:color w:val="1F2937"/>
          <w:sz w:val="21"/>
          <w:szCs w:val="21"/>
        </w:rPr>
        <w:t xml:space="preserve">impronta di controllo</w:t>
      </w:r>
      <w:r>
        <w:rPr>
          <w:rFonts w:ascii="Calibri" w:hAnsi="Calibri" w:cs="Calibri"/>
          <w:color w:val="1F2937"/>
          <w:sz w:val="21"/>
          <w:szCs w:val="21"/>
        </w:rPr>
        <w:t xml:space="preserve"> del contenuto originale, verificata di nuovo dopo la decifratura in fase di importazione: un backup corrotto, troncato o alterato viene positivamente rifiutato anziché accettato silenziosamente. Poiché il pacchetto supera la capacità di un singolo codice QR, viene suddiviso in una sequenza numerata di parti, ciascuna con il proprio numero d'ordine e il totale delle parti; il lettore ricompone il pacchetto solo dopo aver acquisito tutte le parti, tollerando i normali artefatti di scansione.</w:t>
      </w:r>
    </w:p>
    <w:p>
      <w:pPr>
        <w:spacing w:before="0" w:after="140" w:line="276" w:lineRule="auto"/>
        <w:jc w:val="both"/>
      </w:pPr>
      <w:r>
        <w:rPr>
          <w:rFonts w:ascii="Calibri" w:hAnsi="Calibri" w:cs="Calibri"/>
          <w:color w:val="1F2937"/>
          <w:sz w:val="21"/>
          <w:szCs w:val="21"/>
        </w:rPr>
        <w:t xml:space="preserve">Esportazione e importazione sono inoltre subordinate al superamento di una </w:t>
      </w:r>
      <w:r>
        <w:rPr>
          <w:rFonts w:ascii="Calibri" w:hAnsi="Calibri" w:cs="Calibri"/>
          <w:b/>
          <w:color w:val="1F2937"/>
          <w:sz w:val="21"/>
          <w:szCs w:val="21"/>
        </w:rPr>
        <w:t xml:space="preserve">verifica di ripristino</w:t>
      </w:r>
      <w:r>
        <w:rPr>
          <w:rFonts w:ascii="Calibri" w:hAnsi="Calibri" w:cs="Calibri"/>
          <w:color w:val="1F2937"/>
          <w:sz w:val="21"/>
          <w:szCs w:val="21"/>
        </w:rPr>
        <w:t xml:space="preserve"> lato server, basata su codici monouso via e-mail e SMS, indipendente dalla verifica di integrità del pacchetto.</w:t>
      </w:r>
    </w:p>
    <w:p>
      <w:pPr>
        <w:keepNext/>
        <w:keepLines/>
        <w:spacing w:before="260" w:after="80" w:line="276" w:lineRule="auto"/>
        <w:outlineLvl w:val="1"/>
        <w:jc w:val="left"/>
      </w:pPr>
      <w:r>
        <w:rPr>
          <w:rFonts w:ascii="Calibri" w:hAnsi="Calibri" w:cs="Calibri"/>
          <w:b/>
          <w:color w:val="0075C1"/>
          <w:sz w:val="24"/>
          <w:szCs w:val="24"/>
        </w:rPr>
        <w:t xml:space="preserve">Trasferimento del dispositivo</w:t>
      </w:r>
    </w:p>
    <w:p>
      <w:pPr>
        <w:spacing w:before="0" w:after="140" w:line="276" w:lineRule="auto"/>
        <w:jc w:val="both"/>
      </w:pPr>
      <w:r>
        <w:rPr>
          <w:rFonts w:ascii="Calibri" w:hAnsi="Calibri" w:cs="Calibri"/>
          <w:color w:val="1F2937"/>
          <w:sz w:val="21"/>
          <w:szCs w:val="21"/>
        </w:rPr>
        <w:t xml:space="preserve">Il ripristino di un backup su un dispositivo diverso da quello di origine — o sullo stesso dispositivo dopo un ripristino di fabbrica — costituisce </w:t>
      </w:r>
      <w:r>
        <w:rPr>
          <w:rFonts w:ascii="Calibri" w:hAnsi="Calibri" w:cs="Calibri"/>
          <w:b/>
          <w:color w:val="1F2937"/>
          <w:sz w:val="21"/>
          <w:szCs w:val="21"/>
        </w:rPr>
        <w:t xml:space="preserve">trasferimento del dispositivo</w:t>
      </w:r>
      <w:r>
        <w:rPr>
          <w:rFonts w:ascii="Calibri" w:hAnsi="Calibri" w:cs="Calibri"/>
          <w:color w:val="1F2937"/>
          <w:sz w:val="21"/>
          <w:szCs w:val="21"/>
        </w:rPr>
        <w:t xml:space="preserve">. In tal caso il server disattiva l'associazione della licenza con il dispositivo precedente e la riassegna al nuovo; il dispositivo precedente, se tenta successivamente di autenticarsi, riceve un avviso dedicato di "dispositivo trasferito".</w:t>
      </w:r>
    </w:p>
    <w:p>
      <w:pPr>
        <w:spacing w:before="0" w:after="140" w:line="276" w:lineRule="auto"/>
        <w:jc w:val="both"/>
      </w:pPr>
      <w:r>
        <w:rPr>
          <w:rFonts w:ascii="Calibri" w:hAnsi="Calibri" w:cs="Calibri"/>
          <w:color w:val="1F2937"/>
          <w:sz w:val="21"/>
          <w:szCs w:val="21"/>
        </w:rPr>
        <w:t xml:space="preserve">La coppia di chiavi dell'identità viene </w:t>
      </w:r>
      <w:r>
        <w:rPr>
          <w:rFonts w:ascii="Calibri" w:hAnsi="Calibri" w:cs="Calibri"/>
          <w:b/>
          <w:color w:val="1F2937"/>
          <w:sz w:val="21"/>
          <w:szCs w:val="21"/>
        </w:rPr>
        <w:t xml:space="preserve">conservata invariata</w:t>
      </w:r>
      <w:r>
        <w:rPr>
          <w:rFonts w:ascii="Calibri" w:hAnsi="Calibri" w:cs="Calibri"/>
          <w:color w:val="1F2937"/>
          <w:sz w:val="21"/>
          <w:szCs w:val="21"/>
        </w:rPr>
        <w:t xml:space="preserve">, mentre all'identità viene attribuito un nuovo codice univoco personale. Poiché la ricerca della propria chiave all'interno di un contenitore avviene per codice, l'app conserva memoria di </w:t>
      </w:r>
      <w:r>
        <w:rPr>
          <w:rFonts w:ascii="Calibri" w:hAnsi="Calibri" w:cs="Calibri"/>
          <w:b/>
          <w:color w:val="1F2937"/>
          <w:sz w:val="21"/>
          <w:szCs w:val="21"/>
        </w:rPr>
        <w:t xml:space="preserve">tutti i codici</w:t>
      </w:r>
      <w:r>
        <w:rPr>
          <w:rFonts w:ascii="Calibri" w:hAnsi="Calibri" w:cs="Calibri"/>
          <w:color w:val="1F2937"/>
          <w:sz w:val="21"/>
          <w:szCs w:val="21"/>
        </w:rPr>
        <w:t xml:space="preserve"> che l'identità ha avuto nel tempo e li prova in sequenza: i documenti cifrati verso l'utente prima del trasferimento restano quindi decifrabili in modo permanente anche dopo, senza che il mittente debba cifrarli di nuovo.</w:t>
      </w:r>
    </w:p>
    <w:tbl>
      <w:tblPr>
        <w:tblW w:w="9639" w:type="dxa"/>
        <w:tblLayout w:type="fixed"/>
        <w:tblBorders>
          <w:top w:val="single" w:sz="4" w:space="0" w:color="F2F5F8"/>
          <w:left w:val="single" w:sz="24" w:space="0" w:color="0075C1"/>
          <w:bottom w:val="single" w:sz="4" w:space="0" w:color="F2F5F8"/>
          <w:right w:val="single" w:sz="4" w:space="0" w:color="F2F5F8"/>
        </w:tblBorders>
      </w:tblPr>
      <w:tblGrid>
        <w:gridCol w:w="9639"/>
      </w:tblGrid>
      <w:tr>
        <w:tc>
          <w:tcPr>
            <w:tcW w:w="9639" w:type="dxa"/>
            <w:shd w:val="clear" w:color="auto" w:fill="F2F5F8"/>
            <w:tcMar>
              <w:top w:w="150" w:type="dxa"/>
              <w:bottom w:w="150" w:type="dxa"/>
              <w:left w:w="220" w:type="dxa"/>
              <w:right w:w="220" w:type="dxa"/>
            </w:tcMar>
          </w:tcPr>
          <w:p>
            <w:pPr>
              <w:spacing w:before="0" w:after="0" w:line="264" w:lineRule="auto"/>
              <w:jc w:val="left"/>
            </w:pPr>
            <w:r>
              <w:rPr>
                <w:rFonts w:ascii="Calibri" w:hAnsi="Calibri" w:cs="Calibri"/>
                <w:b/>
                <w:color w:val="1F2937"/>
                <w:sz w:val="20"/>
                <w:szCs w:val="20"/>
              </w:rPr>
              <w:t xml:space="preserve">Importante.</w:t>
            </w:r>
            <w:r>
              <w:rPr>
                <w:rFonts w:ascii="Calibri" w:hAnsi="Calibri" w:cs="Calibri"/>
                <w:color w:val="1F2937"/>
                <w:sz w:val="20"/>
                <w:szCs w:val="20"/>
              </w:rPr>
              <w:t xml:space="preserve"> Poiché la chiave privata non è nella disponibilità di Alosys, non esiste alcuna procedura di recupero lato fornitore. I contenuti inviati all'utente sono indirizzati a ogni suo dispositivo registrato (§7), quindi restano decifrabili sugli altri dispositivi attivi della stessa identità; ma la perdita dell'unico dispositivo registrato, in assenza di un backup valido, comporta l'impossibilità definitiva di decifrare i contenuti già ricevuti. La creazione e la custodia del backup sono responsabilità dell'utente.</w:t>
            </w:r>
          </w:p>
        </w:tc>
      </w:tr>
    </w:tbl>
    <w:p>
      <w:pPr>
        <w:spacing w:before="0" w:after="160" w:line="276" w:lineRule="auto"/>
        <w:jc w:val="both"/>
      </w:pP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8. Uso dal computer: abbinamento con l'App Desktop</w:t>
      </w:r>
    </w:p>
    <w:p>
      <w:pPr>
        <w:spacing w:before="0" w:after="140" w:line="276" w:lineRule="auto"/>
        <w:jc w:val="both"/>
      </w:pPr>
      <w:r>
        <w:rPr>
          <w:rFonts w:ascii="Calibri" w:hAnsi="Calibri" w:cs="Calibri"/>
          <w:color w:val="1F2937"/>
          <w:sz w:val="21"/>
          <w:szCs w:val="21"/>
        </w:rPr>
        <w:t xml:space="preserve">L'App Desktop consente di lavorare sui file presenti sul computer, ma </w:t>
      </w:r>
      <w:r>
        <w:rPr>
          <w:rFonts w:ascii="Calibri" w:hAnsi="Calibri" w:cs="Calibri"/>
          <w:b/>
          <w:color w:val="1F2937"/>
          <w:sz w:val="21"/>
          <w:szCs w:val="21"/>
        </w:rPr>
        <w:t xml:space="preserve">non possiede alcuna identità crittografica propria</w:t>
      </w:r>
      <w:r>
        <w:rPr>
          <w:rFonts w:ascii="Calibri" w:hAnsi="Calibri" w:cs="Calibri"/>
          <w:color w:val="1F2937"/>
          <w:sz w:val="21"/>
          <w:szCs w:val="21"/>
        </w:rPr>
        <w:t xml:space="preserve">: ogni operazione che richiede la chiave privata è delegata al telefono abbinato, che la esegue e restituisce il risultato.</w:t>
      </w:r>
    </w:p>
    <w:p>
      <w:pPr>
        <w:spacing w:before="0" w:after="140" w:line="276" w:lineRule="auto"/>
        <w:jc w:val="both"/>
      </w:pPr>
      <w:r>
        <w:rPr>
          <w:rFonts w:ascii="Calibri" w:hAnsi="Calibri" w:cs="Calibri"/>
          <w:color w:val="1F2937"/>
          <w:sz w:val="21"/>
          <w:szCs w:val="21"/>
        </w:rPr>
        <w:t xml:space="preserve">L'abbinamento (</w:t>
      </w:r>
      <w:r>
        <w:rPr>
          <w:rFonts w:ascii="Calibri" w:hAnsi="Calibri" w:cs="Calibri"/>
          <w:i/>
          <w:color w:val="1F2937"/>
          <w:sz w:val="21"/>
          <w:szCs w:val="21"/>
        </w:rPr>
        <w:t xml:space="preserve">pairing</w:t>
      </w:r>
      <w:r>
        <w:rPr>
          <w:rFonts w:ascii="Calibri" w:hAnsi="Calibri" w:cs="Calibri"/>
          <w:color w:val="1F2937"/>
          <w:sz w:val="21"/>
          <w:szCs w:val="21"/>
        </w:rPr>
        <w:t xml:space="preserve">) avviene interamente sulla rete locale, senza intermediazione di alcun servizio in cloud, mediante lettura di un codice QR mostrato da una componente e acquisito dall'altra. Il codice veicola l'indirizzo di rete, un codice di sessione casuale e l'</w:t>
      </w:r>
      <w:r>
        <w:rPr>
          <w:rFonts w:ascii="Calibri" w:hAnsi="Calibri" w:cs="Calibri"/>
          <w:b/>
          <w:color w:val="1F2937"/>
          <w:sz w:val="21"/>
          <w:szCs w:val="21"/>
        </w:rPr>
        <w:t xml:space="preserve">impronta del certificato</w:t>
      </w:r>
      <w:r>
        <w:rPr>
          <w:rFonts w:ascii="Calibri" w:hAnsi="Calibri" w:cs="Calibri"/>
          <w:color w:val="1F2937"/>
          <w:sz w:val="21"/>
          <w:szCs w:val="21"/>
        </w:rPr>
        <w:t xml:space="preserve"> della componente che lo espone; l'impronta della componente che effettua la lettura è comunicata alla controparte nella prima chiamata autenticata successiva alla connessione. In esito a tale scambio ciascuna delle due componenti vincola le proprie connessioni all'impronta esatta del certificato dell'altra, e ogni richiesta scambiata riporta il codice di sessione. Questo consente all'abbinamento di funzionare su qualunque rete locale, anche con indirizzi che cambiano nel tempo, e impedisce a un terzo presente sulla stessa rete di sostituirsi a una delle due parti.</w:t>
      </w:r>
    </w:p>
    <w:p>
      <w:pPr>
        <w:spacing w:before="0" w:after="140" w:line="276" w:lineRule="auto"/>
        <w:jc w:val="both"/>
      </w:pPr>
      <w:r>
        <w:rPr>
          <w:rFonts w:ascii="Calibri" w:hAnsi="Calibri" w:cs="Calibri"/>
          <w:color w:val="1F2937"/>
          <w:sz w:val="21"/>
          <w:szCs w:val="21"/>
        </w:rPr>
        <w:t xml:space="preserve">Una volta abbinato, il computer può: consultare l'identità dell'utente, la rubrica e i gruppi; creare, rinominare ed eliminare gruppi e modificarne i membri; sottoporre al telefono un file da cifrare verso uno o più destinatari; sottoporre al telefono un contenitore </w:t>
      </w:r>
      <w:r>
        <w:rPr>
          <w:rFonts w:ascii="Consolas" w:hAnsi="Consolas" w:cs="Consolas"/>
          <w:color w:val="006D77"/>
          <w:sz w:val="21"/>
          <w:szCs w:val="21"/>
        </w:rPr>
        <w:t xml:space="preserve">.yk</w:t>
      </w:r>
      <w:r>
        <w:rPr>
          <w:rFonts w:ascii="Calibri" w:hAnsi="Calibri" w:cs="Calibri"/>
          <w:color w:val="1F2937"/>
          <w:sz w:val="21"/>
          <w:szCs w:val="21"/>
        </w:rPr>
        <w:t xml:space="preserve"> da decifrare. In tutti i casi le operazioni crittografiche usano l'identità del telefono esattamente come se fossero state avviate dal telefono stesso.</w:t>
      </w:r>
    </w:p>
    <w:p>
      <w:pPr>
        <w:spacing w:before="0" w:after="140" w:line="276" w:lineRule="auto"/>
        <w:jc w:val="both"/>
      </w:pPr>
      <w:r>
        <w:rPr>
          <w:rFonts w:ascii="Calibri" w:hAnsi="Calibri" w:cs="Calibri"/>
          <w:color w:val="1F2937"/>
          <w:sz w:val="21"/>
          <w:szCs w:val="21"/>
        </w:rPr>
        <w:t xml:space="preserve">Ogni richiesta di cifratura o decifratura proveniente dal computer determina una </w:t>
      </w:r>
      <w:r>
        <w:rPr>
          <w:rFonts w:ascii="Calibri" w:hAnsi="Calibri" w:cs="Calibri"/>
          <w:b/>
          <w:color w:val="1F2937"/>
          <w:sz w:val="21"/>
          <w:szCs w:val="21"/>
        </w:rPr>
        <w:t xml:space="preserve">richiesta di conferma biometrica sul telefono</w:t>
      </w:r>
      <w:r>
        <w:rPr>
          <w:rFonts w:ascii="Calibri" w:hAnsi="Calibri" w:cs="Calibri"/>
          <w:color w:val="1F2937"/>
          <w:sz w:val="21"/>
          <w:szCs w:val="21"/>
        </w:rPr>
        <w:t xml:space="preserve">, e la richiesta resta sospesa finché la conferma non è completata. Un computer abbinato non può quindi usare l'identità del telefono senza che il titolare ne sia informato e la approvi, </w:t>
      </w:r>
      <w:r>
        <w:rPr>
          <w:rFonts w:ascii="Calibri" w:hAnsi="Calibri" w:cs="Calibri"/>
          <w:b/>
          <w:color w:val="1F2937"/>
          <w:sz w:val="21"/>
          <w:szCs w:val="21"/>
        </w:rPr>
        <w:t xml:space="preserve">operazione per operazione</w:t>
      </w:r>
      <w:r>
        <w:rPr>
          <w:rFonts w:ascii="Calibri" w:hAnsi="Calibri" w:cs="Calibri"/>
          <w:color w:val="1F2937"/>
          <w:sz w:val="21"/>
          <w:szCs w:val="21"/>
        </w:rPr>
        <w:t xml:space="preserve">.</w:t>
      </w:r>
    </w:p>
    <w:p>
      <w:pPr>
        <w:spacing w:before="0" w:after="140" w:line="276" w:lineRule="auto"/>
        <w:jc w:val="both"/>
      </w:pPr>
      <w:r>
        <w:rPr>
          <w:rFonts w:ascii="Calibri" w:hAnsi="Calibri" w:cs="Calibri"/>
          <w:color w:val="1F2937"/>
          <w:sz w:val="21"/>
          <w:szCs w:val="21"/>
        </w:rPr>
        <w:t xml:space="preserve">Il servizio locale sul telefono viene riavviato automaticamente se il sistema operativo lo aveva interrotto al blocco dello schermo, così che l'abbinamento resti utilizzabile nei normali cicli di blocco e sblocco. Le informazioni trasmesse al computer al momento dell'abbinamento comprendono l'indirizzo e-mail dell'utente e l'indirizzo del backend cui il telefono è configurato, così che il computer non richieda alcuna configurazione manuale separata.</w:t>
      </w:r>
    </w:p>
    <w:p>
      <w:pPr>
        <w:spacing w:before="0" w:after="140" w:line="276" w:lineRule="auto"/>
        <w:jc w:val="both"/>
      </w:pPr>
      <w:r>
        <w:rPr>
          <w:rFonts w:ascii="Calibri" w:hAnsi="Calibri" w:cs="Calibri"/>
          <w:color w:val="1F2937"/>
          <w:sz w:val="21"/>
          <w:szCs w:val="21"/>
        </w:rPr>
        <w:t xml:space="preserve">L'App Desktop può inoltre essere avviata dall'interno di </w:t>
      </w:r>
      <w:r>
        <w:rPr>
          <w:rFonts w:ascii="Calibri" w:hAnsi="Calibri" w:cs="Calibri"/>
          <w:b/>
          <w:color w:val="1F2937"/>
          <w:sz w:val="21"/>
          <w:szCs w:val="21"/>
        </w:rPr>
        <w:t xml:space="preserve">Microsoft Outlook</w:t>
      </w:r>
      <w:r>
        <w:rPr>
          <w:rFonts w:ascii="Calibri" w:hAnsi="Calibri" w:cs="Calibri"/>
          <w:color w:val="1F2937"/>
          <w:sz w:val="21"/>
          <w:szCs w:val="21"/>
        </w:rPr>
        <w:t xml:space="preserve"> tramite apposito componente aggiuntivo, e quindi essere richiamata nel corso del normale utilizzo della posta elettronica.</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9. Funzionamento in assenza di connettività</w:t>
      </w:r>
    </w:p>
    <w:p>
      <w:pPr>
        <w:spacing w:before="0" w:after="140" w:line="276" w:lineRule="auto"/>
        <w:jc w:val="both"/>
      </w:pPr>
      <w:r>
        <w:rPr>
          <w:rFonts w:ascii="Calibri" w:hAnsi="Calibri" w:cs="Calibri"/>
          <w:color w:val="1F2937"/>
          <w:sz w:val="21"/>
          <w:szCs w:val="21"/>
        </w:rPr>
        <w:t xml:space="preserve">L'App Mobile resta </w:t>
      </w:r>
      <w:r>
        <w:rPr>
          <w:rFonts w:ascii="Calibri" w:hAnsi="Calibri" w:cs="Calibri"/>
          <w:b/>
          <w:color w:val="1F2937"/>
          <w:sz w:val="21"/>
          <w:szCs w:val="21"/>
        </w:rPr>
        <w:t xml:space="preserve">pienamente utilizzabile per 72 ore</w:t>
      </w:r>
      <w:r>
        <w:rPr>
          <w:rFonts w:ascii="Calibri" w:hAnsi="Calibri" w:cs="Calibri"/>
          <w:color w:val="1F2937"/>
          <w:sz w:val="21"/>
          <w:szCs w:val="21"/>
        </w:rPr>
        <w:t xml:space="preserve"> dalla perdita di connettività, conteggiate dal momento in cui l'assenza di rete è stata rilevata (o, se quel momento non è stato osservato — per esempio dopo un riavvio dell'app — dall'ultima sincronizzazione riuscita). Lo stato di connessione è determinato con una verifica attiva e non soltanto sulla base dell'indicatore del sistema operativo, per evitare falsi stati di "offline".</w:t>
      </w:r>
    </w:p>
    <w:p>
      <w:pPr>
        <w:spacing w:before="0" w:after="140" w:line="276" w:lineRule="auto"/>
        <w:jc w:val="both"/>
      </w:pPr>
      <w:r>
        <w:rPr>
          <w:rFonts w:ascii="Calibri" w:hAnsi="Calibri" w:cs="Calibri"/>
          <w:color w:val="1F2937"/>
          <w:sz w:val="21"/>
          <w:szCs w:val="21"/>
        </w:rPr>
        <w:t xml:space="preserve">Entro le 72 ore, le operazioni che richiederebbero normalmente il server (associare o dissociare un contatto, creare un gruppo, aggiungere o rimuovere membri e altre modifiche analoghe) vengono registrate in una </w:t>
      </w:r>
      <w:r>
        <w:rPr>
          <w:rFonts w:ascii="Calibri" w:hAnsi="Calibri" w:cs="Calibri"/>
          <w:b/>
          <w:color w:val="1F2937"/>
          <w:sz w:val="21"/>
          <w:szCs w:val="21"/>
        </w:rPr>
        <w:t xml:space="preserve">coda locale cifrata</w:t>
      </w:r>
      <w:r>
        <w:rPr>
          <w:rFonts w:ascii="Calibri" w:hAnsi="Calibri" w:cs="Calibri"/>
          <w:color w:val="1F2937"/>
          <w:sz w:val="21"/>
          <w:szCs w:val="21"/>
        </w:rPr>
        <w:t xml:space="preserve"> e applicate subito alla vista locale dei dati, con identificativi provvisori per le entità appena create. Ogni elemento della coda è cifrato individualmente con una chiave custodita nel deposito sicuro del dispositivo, vincolata — sulle versioni di sistema che lo consentono — alla condizione che il dispositivo sia sbloccato; la coda può così essere svuotata automaticamente al ritorno della connettività senza richiedere una nuova autenticazione dell'utente.</w:t>
      </w:r>
    </w:p>
    <w:p>
      <w:pPr>
        <w:spacing w:before="0" w:after="140" w:line="276" w:lineRule="auto"/>
        <w:jc w:val="both"/>
      </w:pPr>
      <w:r>
        <w:rPr>
          <w:rFonts w:ascii="Calibri" w:hAnsi="Calibri" w:cs="Calibri"/>
          <w:color w:val="1F2937"/>
          <w:sz w:val="21"/>
          <w:szCs w:val="21"/>
        </w:rPr>
        <w:t xml:space="preserve">Trascorse le 72 ore senza ripristino della connettività, l'app </w:t>
      </w:r>
      <w:r>
        <w:rPr>
          <w:rFonts w:ascii="Calibri" w:hAnsi="Calibri" w:cs="Calibri"/>
          <w:b/>
          <w:color w:val="1F2937"/>
          <w:sz w:val="21"/>
          <w:szCs w:val="21"/>
        </w:rPr>
        <w:t xml:space="preserve">non blocca l'utente</w:t>
      </w:r>
      <w:r>
        <w:rPr>
          <w:rFonts w:ascii="Calibri" w:hAnsi="Calibri" w:cs="Calibri"/>
          <w:color w:val="1F2937"/>
          <w:sz w:val="21"/>
          <w:szCs w:val="21"/>
        </w:rPr>
        <w:t xml:space="preserve"> ma passa in </w:t>
      </w:r>
      <w:r>
        <w:rPr>
          <w:rFonts w:ascii="Calibri" w:hAnsi="Calibri" w:cs="Calibri"/>
          <w:b/>
          <w:color w:val="1F2937"/>
          <w:sz w:val="21"/>
          <w:szCs w:val="21"/>
        </w:rPr>
        <w:t xml:space="preserve">sola lettura</w:t>
      </w:r>
      <w:r>
        <w:rPr>
          <w:rFonts w:ascii="Calibri" w:hAnsi="Calibri" w:cs="Calibri"/>
          <w:color w:val="1F2937"/>
          <w:sz w:val="21"/>
          <w:szCs w:val="21"/>
        </w:rPr>
        <w:t xml:space="preserve">: i dati già sincronizzati restano consultabili, le ulteriori modifiche sono rifiutate fino al ritorno della rete. Uno stato di licenza valido già in cache è considerato attendibile per tutta la durata della finestra offline, così che una semplice interruzione di rete non venga mai interpretata come licenza scaduta.</w:t>
      </w:r>
    </w:p>
    <w:p>
      <w:pPr>
        <w:spacing w:before="0" w:after="140" w:line="276" w:lineRule="auto"/>
        <w:jc w:val="both"/>
      </w:pPr>
      <w:r>
        <w:rPr>
          <w:rFonts w:ascii="Calibri" w:hAnsi="Calibri" w:cs="Calibri"/>
          <w:color w:val="1F2937"/>
          <w:sz w:val="21"/>
          <w:szCs w:val="21"/>
        </w:rPr>
        <w:t xml:space="preserve">La sincronizzazione si attiva in risposta a eventi precisi — rilevamento del ritorno della connettività, ritorno dell'app in primo piano, aggiornamento manuale, oppure richiesta esplicita dalla schermata degli errori di sincronizzazione. Un ciclo di sincronizzazione preleva prima lo stato corrente dal server, poi riesegue </w:t>
      </w:r>
      <w:r>
        <w:rPr>
          <w:rFonts w:ascii="Calibri" w:hAnsi="Calibri" w:cs="Calibri"/>
          <w:b/>
          <w:color w:val="1F2937"/>
          <w:sz w:val="21"/>
          <w:szCs w:val="21"/>
        </w:rPr>
        <w:t xml:space="preserve">in ordine di arrivo</w:t>
      </w:r>
      <w:r>
        <w:rPr>
          <w:rFonts w:ascii="Calibri" w:hAnsi="Calibri" w:cs="Calibri"/>
          <w:color w:val="1F2937"/>
          <w:sz w:val="21"/>
          <w:szCs w:val="21"/>
        </w:rPr>
        <w:t xml:space="preserve"> tutte le operazioni in coda, riconciliando gli identificativi provvisori con quelli definitivi assegnati dal server, e infine ripreleva lo stato per riflettere il risultato autoritativo. Le richieste concorrenti vengono unificate: un solo ciclo per volta. Le operazioni che non riescono non vengono scartate né fallite silenziosamente: sono registrate con la loro motivazione e presentate in una </w:t>
      </w:r>
      <w:r>
        <w:rPr>
          <w:rFonts w:ascii="Calibri" w:hAnsi="Calibri" w:cs="Calibri"/>
          <w:b/>
          <w:color w:val="1F2937"/>
          <w:sz w:val="21"/>
          <w:szCs w:val="21"/>
        </w:rPr>
        <w:t xml:space="preserve">schermata dedicata</w:t>
      </w:r>
      <w:r>
        <w:rPr>
          <w:rFonts w:ascii="Calibri" w:hAnsi="Calibri" w:cs="Calibri"/>
          <w:color w:val="1F2937"/>
          <w:sz w:val="21"/>
          <w:szCs w:val="21"/>
        </w:rPr>
        <w:t xml:space="preserve">, da cui possono essere ritentate quando la causa è risolta.</w:t>
      </w:r>
    </w:p>
    <w:p>
      <w:pPr>
        <w:spacing w:before="0" w:after="140" w:line="276" w:lineRule="auto"/>
        <w:jc w:val="both"/>
      </w:pPr>
      <w:r>
        <w:rPr>
          <w:rFonts w:ascii="Calibri" w:hAnsi="Calibri" w:cs="Calibri"/>
          <w:color w:val="1F2937"/>
          <w:sz w:val="21"/>
          <w:szCs w:val="21"/>
        </w:rPr>
        <w:t xml:space="preserve">Ogni utente dispone inoltre di un archivio locale separato, legato alla propria identità, così che l'uso di più identità sullo stesso dispositivo non mescoli i dati o le code di utenti diversi.</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10. Storico delle operazioni</w:t>
      </w:r>
    </w:p>
    <w:p>
      <w:pPr>
        <w:spacing w:before="0" w:after="140" w:line="276" w:lineRule="auto"/>
        <w:jc w:val="both"/>
      </w:pPr>
      <w:r>
        <w:rPr>
          <w:rFonts w:ascii="Calibri" w:hAnsi="Calibri" w:cs="Calibri"/>
          <w:color w:val="1F2937"/>
          <w:sz w:val="21"/>
          <w:szCs w:val="21"/>
        </w:rPr>
        <w:t xml:space="preserve">Ogni invio e ogni ricezione di un file o di un messaggio cifrato è registrato in un </w:t>
      </w:r>
      <w:r>
        <w:rPr>
          <w:rFonts w:ascii="Calibri" w:hAnsi="Calibri" w:cs="Calibri"/>
          <w:b/>
          <w:color w:val="1F2937"/>
          <w:sz w:val="21"/>
          <w:szCs w:val="21"/>
        </w:rPr>
        <w:t xml:space="preserve">registro centralizzato dei trasferimenti</w:t>
      </w:r>
      <w:r>
        <w:rPr>
          <w:rFonts w:ascii="Calibri" w:hAnsi="Calibri" w:cs="Calibri"/>
          <w:color w:val="1F2937"/>
          <w:sz w:val="21"/>
          <w:szCs w:val="21"/>
        </w:rPr>
        <w:t xml:space="preserve">. Poiché tutte le componenti scrivono e leggono lo stesso registro, la medesima cronologia è visibile in modo coerente dall'App Mobile, dall'App Desktop e dalla Web Console, senza storie separate e non riconciliate.</w:t>
      </w:r>
    </w:p>
    <w:p>
      <w:pPr>
        <w:spacing w:before="0" w:after="140" w:line="276" w:lineRule="auto"/>
        <w:jc w:val="both"/>
      </w:pPr>
      <w:r>
        <w:rPr>
          <w:rFonts w:ascii="Calibri" w:hAnsi="Calibri" w:cs="Calibri"/>
          <w:color w:val="1F2937"/>
          <w:sz w:val="21"/>
          <w:szCs w:val="21"/>
        </w:rPr>
        <w:t xml:space="preserve">L'App Mobile presenta lo storico come elenco paginato e ricercabile, con una vista di dettaglio per ogni voce, e ne mantiene una copia nel proprio archivio locale così che la cronologia già sincronizzata resti consultabile anche in assenza di connettività. L'App Desktop offre caricamento progressivo allo scorrimento, aggiornamento periodico delle nuove voci, ricerca testuale libera e filtri, con vista di dettaglio per ogni transazione; la registrazione di una nuova voce è idempotente rispetto all'evento, così che un tentativo ripetuto non generi una voce doppia.</w:t>
      </w:r>
    </w:p>
    <w:p>
      <w:pPr>
        <w:spacing w:before="0" w:after="140" w:line="276" w:lineRule="auto"/>
        <w:jc w:val="both"/>
      </w:pPr>
      <w:r>
        <w:rPr>
          <w:rFonts w:ascii="Calibri" w:hAnsi="Calibri" w:cs="Calibri"/>
          <w:color w:val="1F2937"/>
          <w:sz w:val="21"/>
          <w:szCs w:val="21"/>
        </w:rPr>
        <w:t xml:space="preserve">Il registro documenta </w:t>
      </w:r>
      <w:r>
        <w:rPr>
          <w:rFonts w:ascii="Calibri" w:hAnsi="Calibri" w:cs="Calibri"/>
          <w:b/>
          <w:color w:val="1F2937"/>
          <w:sz w:val="21"/>
          <w:szCs w:val="21"/>
        </w:rPr>
        <w:t xml:space="preserve">l'evento</w:t>
      </w:r>
      <w:r>
        <w:rPr>
          <w:rFonts w:ascii="Calibri" w:hAnsi="Calibri" w:cs="Calibri"/>
          <w:color w:val="1F2937"/>
          <w:sz w:val="21"/>
          <w:szCs w:val="21"/>
        </w:rPr>
        <w:t xml:space="preserve"> del trasferimento, non il contenuto scambiato, che resta cifrato.</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11. Protezione del dispositivo e dei contenuti</w:t>
      </w:r>
    </w:p>
    <w:p>
      <w:pPr>
        <w:spacing w:before="0" w:after="140" w:line="276" w:lineRule="auto"/>
        <w:jc w:val="both"/>
      </w:pPr>
      <w:r>
        <w:rPr>
          <w:rFonts w:ascii="Calibri" w:hAnsi="Calibri" w:cs="Calibri"/>
          <w:color w:val="1F2937"/>
          <w:sz w:val="21"/>
          <w:szCs w:val="21"/>
        </w:rPr>
        <w:t xml:space="preserve">Le funzioni di sicurezza sono descritte in dettaglio nella Nota informativa su sicurezza e crittografia. In sintesi, il prodotto adotta:</w:t>
      </w:r>
    </w:p>
    <w:p>
      <w:pPr>
        <w:numPr>
          <w:ilvl w:val="0"/>
          <w:numId w:val="1"/>
        </w:numPr>
        <w:spacing w:before="0" w:after="80" w:line="276" w:lineRule="auto"/>
        <w:jc w:val="both"/>
      </w:pPr>
      <w:r>
        <w:rPr>
          <w:rFonts w:ascii="Calibri" w:hAnsi="Calibri" w:cs="Calibri"/>
          <w:b/>
          <w:color w:val="1F2937"/>
          <w:sz w:val="21"/>
          <w:szCs w:val="21"/>
        </w:rPr>
        <w:t xml:space="preserve">verifica biometrica</w:t>
      </w:r>
      <w:r>
        <w:rPr>
          <w:rFonts w:ascii="Calibri" w:hAnsi="Calibri" w:cs="Calibri"/>
          <w:color w:val="1F2937"/>
          <w:sz w:val="21"/>
          <w:szCs w:val="21"/>
        </w:rPr>
        <w:t xml:space="preserve"> obbligatoria immediatamente prima delle operazioni sensibili (rilascio della chiave privata per la decifratura; autorizzazione di ogni operazione richiesta dal computer abbinato);</w:t>
      </w:r>
    </w:p>
    <w:p>
      <w:pPr>
        <w:numPr>
          <w:ilvl w:val="0"/>
          <w:numId w:val="1"/>
        </w:numPr>
        <w:spacing w:before="0" w:after="80" w:line="276" w:lineRule="auto"/>
        <w:jc w:val="both"/>
      </w:pPr>
      <w:r>
        <w:rPr>
          <w:rFonts w:ascii="Calibri" w:hAnsi="Calibri" w:cs="Calibri"/>
          <w:b/>
          <w:color w:val="1F2937"/>
          <w:sz w:val="21"/>
          <w:szCs w:val="21"/>
        </w:rPr>
        <w:t xml:space="preserve">controlli di integrità del dispositivo</w:t>
      </w:r>
      <w:r>
        <w:rPr>
          <w:rFonts w:ascii="Calibri" w:hAnsi="Calibri" w:cs="Calibri"/>
          <w:color w:val="1F2937"/>
          <w:sz w:val="21"/>
          <w:szCs w:val="21"/>
        </w:rPr>
        <w:t xml:space="preserve"> all'avvio e periodicamente, con rilevazione di condizioni di compromissione del sistema operativo, di strumenti di analisi collegati al processo dell'app e di indizi di manomissione;</w:t>
      </w:r>
    </w:p>
    <w:p>
      <w:pPr>
        <w:numPr>
          <w:ilvl w:val="0"/>
          <w:numId w:val="1"/>
        </w:numPr>
        <w:spacing w:before="0" w:after="80" w:line="276" w:lineRule="auto"/>
        <w:jc w:val="both"/>
      </w:pPr>
      <w:r>
        <w:rPr>
          <w:rFonts w:ascii="Calibri" w:hAnsi="Calibri" w:cs="Calibri"/>
          <w:b/>
          <w:color w:val="1F2937"/>
          <w:sz w:val="21"/>
          <w:szCs w:val="21"/>
        </w:rPr>
        <w:t xml:space="preserve">presidi contro la cattura dello schermo</w:t>
      </w:r>
      <w:r>
        <w:rPr>
          <w:rFonts w:ascii="Calibri" w:hAnsi="Calibri" w:cs="Calibri"/>
          <w:color w:val="1F2937"/>
          <w:sz w:val="21"/>
          <w:szCs w:val="21"/>
        </w:rPr>
        <w:t xml:space="preserve">: blocco della cattura a livello di sistema all'interno dell'app e, indipendentemente, rilevazione dei tentativi e delle registrazioni dello schermo, anche quando avvenuti mentre l'app non era in primo piano;</w:t>
      </w:r>
    </w:p>
    <w:p>
      <w:pPr>
        <w:numPr>
          <w:ilvl w:val="0"/>
          <w:numId w:val="1"/>
        </w:numPr>
        <w:spacing w:before="0" w:after="80" w:line="276" w:lineRule="auto"/>
        <w:jc w:val="both"/>
      </w:pPr>
      <w:r>
        <w:rPr>
          <w:rFonts w:ascii="Calibri" w:hAnsi="Calibri" w:cs="Calibri"/>
          <w:b/>
          <w:color w:val="1F2937"/>
          <w:sz w:val="21"/>
          <w:szCs w:val="21"/>
        </w:rPr>
        <w:t xml:space="preserve">archiviazione locale cifrata</w:t>
      </w:r>
      <w:r>
        <w:rPr>
          <w:rFonts w:ascii="Calibri" w:hAnsi="Calibri" w:cs="Calibri"/>
          <w:color w:val="1F2937"/>
          <w:sz w:val="21"/>
          <w:szCs w:val="21"/>
        </w:rPr>
        <w:t xml:space="preserve"> di tutti i dati sensibili (codice univoco personale, materiale di chiave, dati di profilo, codici di sessione e di abbinamento, informazioni su SIM e dispositivo), protetta da una chiave ancorata all'hardware del dispositivo;</w:t>
      </w:r>
    </w:p>
    <w:p>
      <w:pPr>
        <w:numPr>
          <w:ilvl w:val="0"/>
          <w:numId w:val="1"/>
        </w:numPr>
        <w:spacing w:before="0" w:after="80" w:line="276" w:lineRule="auto"/>
        <w:jc w:val="both"/>
      </w:pPr>
      <w:r>
        <w:rPr>
          <w:rFonts w:ascii="Calibri" w:hAnsi="Calibri" w:cs="Calibri"/>
          <w:b/>
          <w:color w:val="1F2937"/>
          <w:sz w:val="21"/>
          <w:szCs w:val="21"/>
        </w:rPr>
        <w:t xml:space="preserve">trasporto di rete protetto</w:t>
      </w:r>
      <w:r>
        <w:rPr>
          <w:rFonts w:ascii="Calibri" w:hAnsi="Calibri" w:cs="Calibri"/>
          <w:color w:val="1F2937"/>
          <w:sz w:val="21"/>
          <w:szCs w:val="21"/>
        </w:rPr>
        <w:t xml:space="preserve">: tutte le comunicazioni con i servizi di backend avvengono obbligatoriamente su HTTPS, e il traffico in chiaro è rifiutato a livello di politica di rete.</w:t>
      </w:r>
    </w:p>
    <w:p>
      <w:pPr>
        <w:spacing w:before="0" w:after="140" w:line="276" w:lineRule="auto"/>
        <w:jc w:val="both"/>
      </w:pPr>
      <w:r>
        <w:rPr>
          <w:rFonts w:ascii="Calibri" w:hAnsi="Calibri" w:cs="Calibri"/>
          <w:color w:val="1F2937"/>
          <w:sz w:val="21"/>
          <w:szCs w:val="21"/>
        </w:rPr>
        <w:t xml:space="preserve">Le condizioni di integrità rilevate e gli eventi relativi alla cattura dello schermo sono </w:t>
      </w:r>
      <w:r>
        <w:rPr>
          <w:rFonts w:ascii="Calibri" w:hAnsi="Calibri" w:cs="Calibri"/>
          <w:b/>
          <w:color w:val="1F2937"/>
          <w:sz w:val="21"/>
          <w:szCs w:val="21"/>
        </w:rPr>
        <w:t xml:space="preserve">segnalati al server come eventi di sicurezza</w:t>
      </w:r>
      <w:r>
        <w:rPr>
          <w:rFonts w:ascii="Calibri" w:hAnsi="Calibri" w:cs="Calibri"/>
          <w:color w:val="1F2937"/>
          <w:sz w:val="21"/>
          <w:szCs w:val="21"/>
        </w:rPr>
        <w:t xml:space="preserve">, e restano quindi tracciati indipendentemente da quanto mostrato sul dispositivo.</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12. Amministrazione da parte dell'organizzazione</w:t>
      </w:r>
    </w:p>
    <w:p>
      <w:pPr>
        <w:spacing w:before="0" w:after="140" w:line="276" w:lineRule="auto"/>
        <w:jc w:val="both"/>
      </w:pPr>
      <w:r>
        <w:rPr>
          <w:rFonts w:ascii="Calibri" w:hAnsi="Calibri" w:cs="Calibri"/>
          <w:color w:val="1F2937"/>
          <w:sz w:val="21"/>
          <w:szCs w:val="21"/>
        </w:rPr>
        <w:t xml:space="preserve">Quando YouKey è adottato da un'organizzazione, gli amministratori dispongono della Web Console, descritta nella guida dedicata. Dal punto di vista dell'utente finale è utile sapere che gli amministratori autorizzati possono:</w:t>
      </w:r>
    </w:p>
    <w:p>
      <w:pPr>
        <w:numPr>
          <w:ilvl w:val="0"/>
          <w:numId w:val="1"/>
        </w:numPr>
        <w:spacing w:before="0" w:after="80" w:line="276" w:lineRule="auto"/>
        <w:jc w:val="both"/>
      </w:pPr>
      <w:r>
        <w:rPr>
          <w:rFonts w:ascii="Calibri" w:hAnsi="Calibri" w:cs="Calibri"/>
          <w:color w:val="1F2937"/>
          <w:sz w:val="21"/>
          <w:szCs w:val="21"/>
        </w:rPr>
        <w:t xml:space="preserve">creare, aggiornare, disattivare o riattivare gli account, anche in blocco tramite importazione da un elenco esterno (che disattiva gli account assenti dal lotto importato); eliminare definitivamente un singolo account;</w:t>
      </w:r>
    </w:p>
    <w:p>
      <w:pPr>
        <w:numPr>
          <w:ilvl w:val="0"/>
          <w:numId w:val="1"/>
        </w:numPr>
        <w:spacing w:before="0" w:after="80" w:line="276" w:lineRule="auto"/>
        <w:jc w:val="both"/>
      </w:pPr>
      <w:r>
        <w:rPr>
          <w:rFonts w:ascii="Calibri" w:hAnsi="Calibri" w:cs="Calibri"/>
          <w:color w:val="1F2937"/>
          <w:sz w:val="21"/>
          <w:szCs w:val="21"/>
        </w:rPr>
        <w:t xml:space="preserve">avviare per conto dell'utente l'invio dei codici monouso di registrazione e verifica, anche per più account contemporaneamente;</w:t>
      </w:r>
    </w:p>
    <w:p>
      <w:pPr>
        <w:numPr>
          <w:ilvl w:val="0"/>
          <w:numId w:val="1"/>
        </w:numPr>
        <w:spacing w:before="0" w:after="80" w:line="276" w:lineRule="auto"/>
        <w:jc w:val="both"/>
      </w:pPr>
      <w:r>
        <w:rPr>
          <w:rFonts w:ascii="Calibri" w:hAnsi="Calibri" w:cs="Calibri"/>
          <w:color w:val="1F2937"/>
          <w:sz w:val="21"/>
          <w:szCs w:val="21"/>
        </w:rPr>
        <w:t xml:space="preserve">vedere tutti i dispositivi registrati a un account e </w:t>
      </w:r>
      <w:r>
        <w:rPr>
          <w:rFonts w:ascii="Calibri" w:hAnsi="Calibri" w:cs="Calibri"/>
          <w:b/>
          <w:color w:val="1F2937"/>
          <w:sz w:val="21"/>
          <w:szCs w:val="21"/>
        </w:rPr>
        <w:t xml:space="preserve">assegnare, attivare, sospendere o revocare la licenza di ciascun dispositivo</w:t>
      </w:r>
      <w:r>
        <w:rPr>
          <w:rFonts w:ascii="Calibri" w:hAnsi="Calibri" w:cs="Calibri"/>
          <w:color w:val="1F2937"/>
          <w:sz w:val="21"/>
          <w:szCs w:val="21"/>
        </w:rPr>
        <w:t xml:space="preserve">;</w:t>
      </w:r>
    </w:p>
    <w:p>
      <w:pPr>
        <w:numPr>
          <w:ilvl w:val="0"/>
          <w:numId w:val="1"/>
        </w:numPr>
        <w:spacing w:before="0" w:after="80" w:line="276" w:lineRule="auto"/>
        <w:jc w:val="both"/>
      </w:pPr>
      <w:r>
        <w:rPr>
          <w:rFonts w:ascii="Calibri" w:hAnsi="Calibri" w:cs="Calibri"/>
          <w:color w:val="1F2937"/>
          <w:sz w:val="21"/>
          <w:szCs w:val="21"/>
        </w:rPr>
        <w:t xml:space="preserve">creare e curare centralmente i gruppi e la loro composizione;</w:t>
      </w:r>
    </w:p>
    <w:p>
      <w:pPr>
        <w:numPr>
          <w:ilvl w:val="0"/>
          <w:numId w:val="1"/>
        </w:numPr>
        <w:spacing w:before="0" w:after="80" w:line="276" w:lineRule="auto"/>
        <w:jc w:val="both"/>
      </w:pPr>
      <w:r>
        <w:rPr>
          <w:rFonts w:ascii="Calibri" w:hAnsi="Calibri" w:cs="Calibri"/>
          <w:color w:val="1F2937"/>
          <w:sz w:val="21"/>
          <w:szCs w:val="21"/>
        </w:rPr>
        <w:t xml:space="preserve">consultare lo storico dei trasferimenti, il registro delle attività dell'account e il registro degli eventi di sicurezza;</w:t>
      </w:r>
    </w:p>
    <w:p>
      <w:pPr>
        <w:numPr>
          <w:ilvl w:val="0"/>
          <w:numId w:val="1"/>
        </w:numPr>
        <w:spacing w:before="0" w:after="80" w:line="276" w:lineRule="auto"/>
        <w:jc w:val="both"/>
      </w:pPr>
      <w:r>
        <w:rPr>
          <w:rFonts w:ascii="Calibri" w:hAnsi="Calibri" w:cs="Calibri"/>
          <w:color w:val="1F2937"/>
          <w:sz w:val="21"/>
          <w:szCs w:val="21"/>
        </w:rPr>
        <w:t xml:space="preserve">consultare la sintesi dei codici monouso emessi per un account e sbloccare una procedura di ripristino bloccata dopo tentativi ripetuti;</w:t>
      </w:r>
    </w:p>
    <w:p>
      <w:pPr>
        <w:numPr>
          <w:ilvl w:val="0"/>
          <w:numId w:val="1"/>
        </w:numPr>
        <w:spacing w:before="0" w:after="80" w:line="276" w:lineRule="auto"/>
        <w:jc w:val="both"/>
      </w:pPr>
      <w:r>
        <w:rPr>
          <w:rFonts w:ascii="Calibri" w:hAnsi="Calibri" w:cs="Calibri"/>
          <w:color w:val="1F2937"/>
          <w:sz w:val="21"/>
          <w:szCs w:val="21"/>
        </w:rPr>
        <w:t xml:space="preserve">dare corso, con il livello di autorizzazione più elevato, a una richiesta di cancellazione dei dati personali ("diritto all'oblio").</w:t>
      </w:r>
    </w:p>
    <w:p>
      <w:pPr>
        <w:spacing w:before="0" w:after="140" w:line="276" w:lineRule="auto"/>
        <w:jc w:val="both"/>
      </w:pPr>
      <w:r>
        <w:rPr>
          <w:rFonts w:ascii="Calibri" w:hAnsi="Calibri" w:cs="Calibri"/>
          <w:color w:val="1F2937"/>
          <w:sz w:val="21"/>
          <w:szCs w:val="21"/>
        </w:rPr>
        <w:t xml:space="preserve">La Web Console </w:t>
      </w:r>
      <w:r>
        <w:rPr>
          <w:rFonts w:ascii="Calibri" w:hAnsi="Calibri" w:cs="Calibri"/>
          <w:b/>
          <w:color w:val="1F2937"/>
          <w:sz w:val="21"/>
          <w:szCs w:val="21"/>
        </w:rPr>
        <w:t xml:space="preserve">non esegue alcuna operazione di cifratura o decifratura</w:t>
      </w:r>
      <w:r>
        <w:rPr>
          <w:rFonts w:ascii="Calibri" w:hAnsi="Calibri" w:cs="Calibri"/>
          <w:color w:val="1F2937"/>
          <w:sz w:val="21"/>
          <w:szCs w:val="21"/>
        </w:rPr>
        <w:t xml:space="preserve"> e non ha accesso in alcun momento al materiale crittografico privato degli utenti.</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13. Lingua, aggiornamenti e qualità del servizio</w:t>
      </w:r>
    </w:p>
    <w:p>
      <w:pPr>
        <w:spacing w:before="0" w:after="140" w:line="276" w:lineRule="auto"/>
        <w:jc w:val="both"/>
      </w:pPr>
      <w:r>
        <w:rPr>
          <w:rFonts w:ascii="Calibri" w:hAnsi="Calibri" w:cs="Calibri"/>
          <w:color w:val="1F2937"/>
          <w:sz w:val="21"/>
          <w:szCs w:val="21"/>
        </w:rPr>
        <w:t xml:space="preserve">L'interfaccia dell'App Mobile è </w:t>
      </w:r>
      <w:r>
        <w:rPr>
          <w:rFonts w:ascii="Calibri" w:hAnsi="Calibri" w:cs="Calibri"/>
          <w:b/>
          <w:color w:val="1F2937"/>
          <w:sz w:val="21"/>
          <w:szCs w:val="21"/>
        </w:rPr>
        <w:t xml:space="preserve">localizzata in italiano e inglese</w:t>
      </w:r>
      <w:r>
        <w:rPr>
          <w:rFonts w:ascii="Calibri" w:hAnsi="Calibri" w:cs="Calibri"/>
          <w:color w:val="1F2937"/>
          <w:sz w:val="21"/>
          <w:szCs w:val="21"/>
        </w:rPr>
        <w:t xml:space="preserve">, con un controllo interno all'app che consente di cambiare la lingua attiva senza reinstallare o riconfigurare il dispositivo. Anche l'App Desktop è completamente localizzata, con cambio di lingua immediato e senza necessità di riavviare l'applicazione o modificare la lingua del sistema operativo. La Web Console è a sua volta localizzata in italiano e inglese.</w:t>
      </w:r>
    </w:p>
    <w:p>
      <w:pPr>
        <w:spacing w:before="0" w:after="140" w:line="276" w:lineRule="auto"/>
        <w:jc w:val="both"/>
      </w:pPr>
      <w:r>
        <w:rPr>
          <w:rFonts w:ascii="Calibri" w:hAnsi="Calibri" w:cs="Calibri"/>
          <w:color w:val="1F2937"/>
          <w:sz w:val="21"/>
          <w:szCs w:val="21"/>
        </w:rPr>
        <w:t xml:space="preserve">L'App Mobile verifica, tramite il meccanismo dello store della piattaforma, la disponibilità di una versione più recente e propone all'utente un avviso che invita ad aggiornare. Le occorrenze di errore (crash) e i dati di utilizzo sono trasmessi a un servizio centralizzato di diagnostica per il monitoraggio in esercizio. Gli ambienti di produzione e di collaudo sono separati per costruzione, così che le attività di sviluppo e test non possano raggiungere i dati degli utenti in produzione.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14. Documenti collegati</w:t>
      </w:r>
    </w:p>
    <w:tbl>
      <w:tblPr>
        <w:tblW w:w="9639" w:type="dxa"/>
        <w:tblLayout w:type="fixed"/>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4206"/>
        <w:gridCol w:w="5433"/>
      </w:tblGrid>
      <w:tr>
        <w:trPr>
          <w:tblHeader/>
        </w:trPr>
        <w:tc>
          <w:tcPr>
            <w:tcW w:w="4206" w:type="dxa"/>
            <w:shd w:val="clear" w:color="auto" w:fill="111827"/>
            <w:tcMar>
              <w:top w:w="90" w:type="dxa"/>
              <w:bottom w:w="90" w:type="dxa"/>
              <w:left w:w="130" w:type="dxa"/>
              <w:right w:w="130" w:type="dxa"/>
            </w:tcMar>
            <w:vAlign w:val="center"/>
          </w:tcPr>
          <w:p>
            <w:pPr>
              <w:spacing w:before="0" w:after="0" w:line="240" w:lineRule="auto"/>
              <w:jc w:val="left"/>
            </w:pPr>
            <w:r>
              <w:rPr>
                <w:rFonts w:ascii="Calibri" w:hAnsi="Calibri" w:cs="Calibri"/>
                <w:b/>
                <w:color w:val="FFFFFF"/>
                <w:sz w:val="19"/>
                <w:szCs w:val="19"/>
              </w:rPr>
              <w:t xml:space="preserve">Documento</w:t>
            </w:r>
          </w:p>
        </w:tc>
        <w:tc>
          <w:tcPr>
            <w:tcW w:w="5433" w:type="dxa"/>
            <w:shd w:val="clear" w:color="auto" w:fill="111827"/>
            <w:tcMar>
              <w:top w:w="90" w:type="dxa"/>
              <w:bottom w:w="90" w:type="dxa"/>
              <w:left w:w="130" w:type="dxa"/>
              <w:right w:w="130" w:type="dxa"/>
            </w:tcMar>
            <w:vAlign w:val="center"/>
          </w:tcPr>
          <w:p>
            <w:pPr>
              <w:spacing w:before="0" w:after="0" w:line="240" w:lineRule="auto"/>
              <w:jc w:val="left"/>
            </w:pPr>
            <w:r>
              <w:rPr>
                <w:rFonts w:ascii="Calibri" w:hAnsi="Calibri" w:cs="Calibri"/>
                <w:b/>
                <w:color w:val="FFFFFF"/>
                <w:sz w:val="19"/>
                <w:szCs w:val="19"/>
              </w:rPr>
              <w:t xml:space="preserve">Contenuto</w:t>
            </w:r>
          </w:p>
        </w:tc>
      </w:tr>
      <w:tr>
        <w:tc>
          <w:tcPr>
            <w:tcW w:w="4206"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EULA — Contratto di licenza con l'utente finale</w:t>
            </w:r>
          </w:p>
        </w:tc>
        <w:tc>
          <w:tcPr>
            <w:tcW w:w="5433"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Condizioni contrattuali di utilizzo del prodotto</w:t>
            </w:r>
          </w:p>
        </w:tc>
      </w:tr>
      <w:tr>
        <w:tc>
          <w:tcPr>
            <w:tcW w:w="4206"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Guida all'App Mobile</w:t>
            </w:r>
          </w:p>
        </w:tc>
        <w:tc>
          <w:tcPr>
            <w:tcW w:w="5433"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Funzionalità dell'applicazione per Android e iOS</w:t>
            </w:r>
          </w:p>
        </w:tc>
      </w:tr>
      <w:tr>
        <w:tc>
          <w:tcPr>
            <w:tcW w:w="4206"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Guida all'App Desktop</w:t>
            </w:r>
          </w:p>
        </w:tc>
        <w:tc>
          <w:tcPr>
            <w:tcW w:w="5433"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Funzionalità dell'applicazione per computer e abbinamento con il telefono</w:t>
            </w:r>
          </w:p>
        </w:tc>
      </w:tr>
      <w:tr>
        <w:tc>
          <w:tcPr>
            <w:tcW w:w="4206"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Guida alla Web Console</w:t>
            </w:r>
          </w:p>
        </w:tc>
        <w:tc>
          <w:tcPr>
            <w:tcW w:w="5433"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Funzionalità amministrative per le organizzazioni</w:t>
            </w:r>
          </w:p>
        </w:tc>
      </w:tr>
      <w:tr>
        <w:tc>
          <w:tcPr>
            <w:tcW w:w="4206"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Nota informativa su sicurezza e crittografia</w:t>
            </w:r>
          </w:p>
        </w:tc>
        <w:tc>
          <w:tcPr>
            <w:tcW w:w="5433"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Cifratura, gestione delle chiavi e protezioni del dispositivo</w:t>
            </w:r>
          </w:p>
        </w:tc>
      </w:tr>
      <w:tr>
        <w:tc>
          <w:tcPr>
            <w:tcW w:w="4206"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Requisiti tecnici e operativi</w:t>
            </w:r>
          </w:p>
        </w:tc>
        <w:tc>
          <w:tcPr>
            <w:tcW w:w="5433" w:type="dxa"/>
            <w:shd w:val="clear" w:color="auto" w:fill="F2F5F8"/>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Presupposti di funzionamento e limiti operativi</w:t>
            </w:r>
          </w:p>
        </w:tc>
      </w:tr>
      <w:tr>
        <w:tc>
          <w:tcPr>
            <w:tcW w:w="4206"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Privacy Policy</w:t>
            </w:r>
          </w:p>
        </w:tc>
        <w:tc>
          <w:tcPr>
            <w:tcW w:w="5433" w:type="dxa"/>
            <w:shd w:val="clear" w:color="auto" w:fill="FFFFFF"/>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19"/>
                <w:szCs w:val="19"/>
              </w:rPr>
              <w:t xml:space="preserve">Trattamento dei dati personali</w:t>
            </w:r>
          </w:p>
        </w:tc>
      </w:tr>
    </w:tbl>
    <w:p>
      <w:pPr>
        <w:spacing w:before="0" w:after="160" w:line="276" w:lineRule="auto"/>
        <w:jc w:val="both"/>
      </w:pPr>
    </w:p>
    <w:p>
      <w:pPr>
        <w:spacing w:before="0" w:after="140" w:line="276" w:lineRule="auto"/>
        <w:jc w:val="both"/>
      </w:pPr>
      <w:r>
        <w:rPr>
          <w:rFonts w:ascii="Calibri" w:hAnsi="Calibri" w:cs="Calibri"/>
          <w:color w:val="1F2937"/>
          <w:sz w:val="21"/>
          <w:szCs w:val="21"/>
        </w:rPr>
        <w:t xml:space="preserve">Tutti i documenti sono pubblicati all'indirizzo www.appyoukey.com/documenti .</w:t>
      </w:r>
    </w:p>
    <w:sectPr w:rsidR="0081060D" w:rsidRPr="00D15C28" w:rsidSect="00135D30">
      <w:headerReference w:type="even" r:id="rId7"/>
      <w:headerReference w:type="default" r:id="rId8"/>
      <w:footerReference w:type="even" r:id="rId9"/>
      <w:footerReference w:type="default" r:id="rId10"/>
      <w:headerReference w:type="first" r:id="rId11"/>
      <w:footerReference w:type="first" r:id="rId12"/>
      <w:pgSz w:w="11906" w:h="16838"/>
      <w:pgMar w:top="3119" w:right="1133" w:bottom="1134" w:left="1134" w:header="397" w:footer="11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CA50D" w14:textId="77777777" w:rsidR="00623DD1" w:rsidRDefault="00623DD1" w:rsidP="00032C03">
      <w:pPr>
        <w:spacing w:after="0" w:line="240" w:lineRule="auto"/>
      </w:pPr>
      <w:r>
        <w:separator/>
      </w:r>
    </w:p>
  </w:endnote>
  <w:endnote w:type="continuationSeparator" w:id="0">
    <w:p w14:paraId="3B9161FB" w14:textId="77777777" w:rsidR="00623DD1" w:rsidRDefault="00623DD1" w:rsidP="00032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F5A6" w14:textId="77777777" w:rsidR="00135D30" w:rsidRDefault="00135D3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A735" w14:textId="705B431F" w:rsidR="00F07F64" w:rsidRDefault="00135D30" w:rsidP="002747E8">
    <w:pPr>
      <w:pStyle w:val="Pidipagina"/>
      <w:rPr>
        <w:noProof/>
      </w:rPr>
    </w:pPr>
    <w:r>
      <w:rPr>
        <w:noProof/>
      </w:rPr>
      <w:drawing>
        <wp:anchor distT="0" distB="0" distL="114300" distR="114300" simplePos="0" relativeHeight="251658240" behindDoc="1" locked="0" layoutInCell="1" allowOverlap="1" wp14:anchorId="3B01B459" wp14:editId="1AE4A322">
          <wp:simplePos x="0" y="0"/>
          <wp:positionH relativeFrom="margin">
            <wp:posOffset>-701040</wp:posOffset>
          </wp:positionH>
          <wp:positionV relativeFrom="paragraph">
            <wp:posOffset>166370</wp:posOffset>
          </wp:positionV>
          <wp:extent cx="7527951" cy="1158875"/>
          <wp:effectExtent l="0" t="0" r="0" b="3175"/>
          <wp:wrapNone/>
          <wp:docPr id="6190627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6870" cy="11602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0389">
      <w:rPr>
        <w:noProof/>
      </w:rPr>
      <w:softHyphen/>
    </w:r>
    <w:r w:rsidR="00500389">
      <w:rPr>
        <w:noProof/>
      </w:rPr>
      <w:softHyphen/>
    </w:r>
  </w:p>
  <w:p w14:paraId="66AB70B5" w14:textId="61F43327" w:rsidR="00F07F64" w:rsidRDefault="00F07F64" w:rsidP="00C35DDD">
    <w:pPr>
      <w:pStyle w:val="Pidipagina"/>
      <w:ind w:left="-1134"/>
      <w:rPr>
        <w:noProof/>
      </w:rPr>
    </w:pPr>
  </w:p>
  <w:p w14:paraId="4A02598D" w14:textId="5636A71C" w:rsidR="00F07F64" w:rsidRDefault="00F07F64" w:rsidP="00C35DDD">
    <w:pPr>
      <w:pStyle w:val="Pidipagina"/>
      <w:ind w:left="-1134"/>
      <w:rPr>
        <w:noProof/>
      </w:rPr>
    </w:pPr>
  </w:p>
  <w:p w14:paraId="20CF2068" w14:textId="7CDC5AA1" w:rsidR="00032C03" w:rsidRPr="00C35DDD" w:rsidRDefault="00E426FB" w:rsidP="00C35DDD">
    <w:pPr>
      <w:pStyle w:val="Pidipagina"/>
      <w:ind w:left="-1134"/>
    </w:pPr>
    <w:r>
      <w:softHyphen/>
    </w:r>
    <w:r>
      <w:softHyphen/>
    </w:r>
    <w:r w:rsidR="00043920">
      <w:softHyphen/>
    </w:r>
    <w:r w:rsidR="00043920">
      <w:softHyphen/>
    </w:r>
    <w:r w:rsidR="00043920">
      <w:softHyphen/>
    </w:r>
    <w:r w:rsidR="00043920">
      <w:soft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FD7F" w14:textId="77777777" w:rsidR="00135D30" w:rsidRDefault="00135D3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367C9" w14:textId="77777777" w:rsidR="00623DD1" w:rsidRDefault="00623DD1" w:rsidP="00032C03">
      <w:pPr>
        <w:spacing w:after="0" w:line="240" w:lineRule="auto"/>
      </w:pPr>
      <w:r>
        <w:separator/>
      </w:r>
    </w:p>
  </w:footnote>
  <w:footnote w:type="continuationSeparator" w:id="0">
    <w:p w14:paraId="5719DC95" w14:textId="77777777" w:rsidR="00623DD1" w:rsidRDefault="00623DD1" w:rsidP="00032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D1CB" w14:textId="77777777" w:rsidR="00135D30" w:rsidRDefault="00135D30">
    <w:pPr>
      <w:pStyle w:val="Intestazione"/>
    </w:pPr>
  </w:p>
  <w:p>
    <w:pPr>
      <w:spacing w:before="60" w:after="0"/>
      <w:pBdr>
        <w:bottom w:val="single" w:sz="6" w:space="3" w:color="C9D2DC"/>
      </w:pBdr>
      <w:jc w:val="right"/>
    </w:pPr>
    <w:r>
      <w:rPr>
        <w:rFonts w:ascii="Calibri" w:hAnsi="Calibri" w:cs="Calibri"/>
        <w:color w:val="5B6472"/>
        <w:sz w:val="15"/>
        <w:szCs w:val="15"/>
      </w:rPr>
      <w:t xml:space="preserve">Funzionalità d'uso</w:t>
    </w:r>
    <w:r>
      <w:rPr>
        <w:rFonts w:ascii="Calibri" w:hAnsi="Calibri" w:cs="Calibri"/>
        <w:b/>
        <w:color w:val="0075C1"/>
        <w:sz w:val="15"/>
        <w:szCs w:val="15"/>
      </w:rPr>
      <w:t xml:space="preserve">   |   YK-FUN-IT · v2.0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924F" w14:textId="77777777" w:rsidR="00C35DDD" w:rsidRPr="00C35DDD" w:rsidRDefault="00C35DDD" w:rsidP="00C35DDD">
    <w:pPr>
      <w:pStyle w:val="Intestazione"/>
      <w:jc w:val="center"/>
    </w:pPr>
    <w:r>
      <w:rPr>
        <w:noProof/>
      </w:rPr>
      <w:drawing>
        <wp:inline distT="0" distB="0" distL="0" distR="0" wp14:anchorId="71CF7E51" wp14:editId="402DD506">
          <wp:extent cx="1175651" cy="1120140"/>
          <wp:effectExtent l="0" t="0" r="5715" b="3810"/>
          <wp:docPr id="221" name="Immagin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LOGO ALOSYS (1) (1).png"/>
                  <pic:cNvPicPr/>
                </pic:nvPicPr>
                <pic:blipFill>
                  <a:blip r:embed="rId1">
                    <a:extLst>
                      <a:ext uri="{28A0092B-C50C-407E-A947-70E740481C1C}">
                        <a14:useLocalDpi xmlns:a14="http://schemas.microsoft.com/office/drawing/2010/main" val="0"/>
                      </a:ext>
                    </a:extLst>
                  </a:blip>
                  <a:stretch>
                    <a:fillRect/>
                  </a:stretch>
                </pic:blipFill>
                <pic:spPr>
                  <a:xfrm>
                    <a:off x="0" y="0"/>
                    <a:ext cx="1203928" cy="1147082"/>
                  </a:xfrm>
                  <a:prstGeom prst="rect">
                    <a:avLst/>
                  </a:prstGeom>
                </pic:spPr>
              </pic:pic>
            </a:graphicData>
          </a:graphic>
        </wp:inline>
      </w:drawing>
    </w:r>
  </w:p>
  <w:p>
    <w:pPr>
      <w:spacing w:before="60" w:after="0"/>
      <w:pBdr>
        <w:bottom w:val="single" w:sz="6" w:space="3" w:color="C9D2DC"/>
      </w:pBdr>
      <w:jc w:val="right"/>
    </w:pPr>
    <w:r>
      <w:rPr>
        <w:rFonts w:ascii="Calibri" w:hAnsi="Calibri" w:cs="Calibri"/>
        <w:color w:val="5B6472"/>
        <w:sz w:val="15"/>
        <w:szCs w:val="15"/>
      </w:rPr>
      <w:t xml:space="preserve">Funzionalità d'uso</w:t>
    </w:r>
    <w:r>
      <w:rPr>
        <w:rFonts w:ascii="Calibri" w:hAnsi="Calibri" w:cs="Calibri"/>
        <w:b/>
        <w:color w:val="0075C1"/>
        <w:sz w:val="15"/>
        <w:szCs w:val="15"/>
      </w:rPr>
      <w:t xml:space="preserve">   |   YK-FUN-IT · v2.0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A957" w14:textId="77777777" w:rsidR="00135D30" w:rsidRDefault="00135D30">
    <w:pPr>
      <w:pStyle w:val="Intestazione"/>
    </w:pPr>
  </w:p>
  <w:p>
    <w:pPr>
      <w:spacing w:before="60" w:after="0"/>
      <w:pBdr>
        <w:bottom w:val="single" w:sz="6" w:space="3" w:color="C9D2DC"/>
      </w:pBdr>
      <w:jc w:val="right"/>
    </w:pPr>
    <w:r>
      <w:rPr>
        <w:rFonts w:ascii="Calibri" w:hAnsi="Calibri" w:cs="Calibri"/>
        <w:color w:val="5B6472"/>
        <w:sz w:val="15"/>
        <w:szCs w:val="15"/>
      </w:rPr>
      <w:t xml:space="preserve">Funzionalità d'uso</w:t>
    </w:r>
    <w:r>
      <w:rPr>
        <w:rFonts w:ascii="Calibri" w:hAnsi="Calibri" w:cs="Calibri"/>
        <w:b/>
        <w:color w:val="0075C1"/>
        <w:sz w:val="15"/>
        <w:szCs w:val="15"/>
      </w:rPr>
      <w:t xml:space="preserve">   |   YK-FUN-IT · v2.0</w:t>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97" w:hanging="284"/>
      </w:pPr>
      <w:rPr>
        <w:rFonts w:ascii="Symbol" w:hAnsi="Symbol" w:hint="default"/>
        <w:color w:val="0075C1"/>
      </w:rPr>
    </w:lvl>
    <w:lvl w:ilvl="1">
      <w:start w:val="1"/>
      <w:numFmt w:val="bullet"/>
      <w:lvlText w:val="○"/>
      <w:lvlJc w:val="left"/>
      <w:pPr>
        <w:ind w:left="794" w:hanging="284"/>
      </w:pPr>
      <w:rPr>
        <w:rFonts w:ascii="Symbol" w:hAnsi="Symbol" w:hint="default"/>
        <w:color w:val="0075C1"/>
      </w:rPr>
    </w:lvl>
    <w:lvl w:ilvl="2">
      <w:start w:val="1"/>
      <w:numFmt w:val="bullet"/>
      <w:lvlText w:val="▪"/>
      <w:lvlJc w:val="left"/>
      <w:pPr>
        <w:ind w:left="1191" w:hanging="284"/>
      </w:pPr>
      <w:rPr>
        <w:rFonts w:ascii="Symbol" w:hAnsi="Symbol" w:hint="default"/>
        <w:color w:val="0075C1"/>
      </w:rPr>
    </w:lvl>
  </w:abstractNum>
  <w:abstractNum w:abstractNumId="1">
    <w:multiLevelType w:val="hybridMultilevel"/>
    <w:lvl w:ilvl="0">
      <w:start w:val="1"/>
      <w:numFmt w:val="decimal"/>
      <w:lvlText w:val="%1."/>
      <w:lvlJc w:val="left"/>
      <w:pPr>
        <w:ind w:left="454" w:hanging="454"/>
      </w:pPr>
      <w:rPr>
        <w:b/>
        <w:color w:val="111827"/>
      </w:rPr>
    </w:lvl>
    <w:lvl w:ilvl="1">
      <w:start w:val="1"/>
      <w:numFmt w:val="lowerLetter"/>
      <w:lvlText w:val="%2)"/>
      <w:lvlJc w:val="left"/>
      <w:pPr>
        <w:ind w:left="851" w:hanging="397"/>
      </w:pPr>
    </w:lvl>
    <w:lvl w:ilvl="2">
      <w:start w:val="1"/>
      <w:numFmt w:val="lowerLetter"/>
      <w:lvlText w:val="%3)"/>
      <w:lvlJc w:val="left"/>
      <w:pPr>
        <w:ind w:left="1248" w:hanging="397"/>
      </w:p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389"/>
    <w:rsid w:val="00020A17"/>
    <w:rsid w:val="00032C03"/>
    <w:rsid w:val="00043920"/>
    <w:rsid w:val="0009083A"/>
    <w:rsid w:val="000C0692"/>
    <w:rsid w:val="001030FA"/>
    <w:rsid w:val="001059CA"/>
    <w:rsid w:val="00135D30"/>
    <w:rsid w:val="00144C47"/>
    <w:rsid w:val="001A1F02"/>
    <w:rsid w:val="001F0DCE"/>
    <w:rsid w:val="00225C0D"/>
    <w:rsid w:val="00237AD6"/>
    <w:rsid w:val="00254AF6"/>
    <w:rsid w:val="00266DF1"/>
    <w:rsid w:val="002747E8"/>
    <w:rsid w:val="002E2213"/>
    <w:rsid w:val="002E307F"/>
    <w:rsid w:val="00344E55"/>
    <w:rsid w:val="00345F64"/>
    <w:rsid w:val="00360584"/>
    <w:rsid w:val="003A7EBE"/>
    <w:rsid w:val="00465208"/>
    <w:rsid w:val="004B7836"/>
    <w:rsid w:val="00500389"/>
    <w:rsid w:val="00523CAA"/>
    <w:rsid w:val="0054507A"/>
    <w:rsid w:val="00546163"/>
    <w:rsid w:val="00586D4C"/>
    <w:rsid w:val="005A7DBF"/>
    <w:rsid w:val="005B4840"/>
    <w:rsid w:val="005B5B93"/>
    <w:rsid w:val="005B6A3D"/>
    <w:rsid w:val="005E475C"/>
    <w:rsid w:val="00613FA4"/>
    <w:rsid w:val="0061739C"/>
    <w:rsid w:val="00623DD1"/>
    <w:rsid w:val="00735C37"/>
    <w:rsid w:val="00780090"/>
    <w:rsid w:val="007D1F28"/>
    <w:rsid w:val="0080632A"/>
    <w:rsid w:val="00807E6B"/>
    <w:rsid w:val="0081060D"/>
    <w:rsid w:val="0088398F"/>
    <w:rsid w:val="0088406B"/>
    <w:rsid w:val="00983C00"/>
    <w:rsid w:val="00996BDB"/>
    <w:rsid w:val="009E0072"/>
    <w:rsid w:val="009E576D"/>
    <w:rsid w:val="00B00F37"/>
    <w:rsid w:val="00C35DDD"/>
    <w:rsid w:val="00C35F01"/>
    <w:rsid w:val="00C36B68"/>
    <w:rsid w:val="00CB6811"/>
    <w:rsid w:val="00CC2F0F"/>
    <w:rsid w:val="00CE01C6"/>
    <w:rsid w:val="00D15C28"/>
    <w:rsid w:val="00D8212D"/>
    <w:rsid w:val="00DE133D"/>
    <w:rsid w:val="00DE513F"/>
    <w:rsid w:val="00DE75C2"/>
    <w:rsid w:val="00E04DDD"/>
    <w:rsid w:val="00E426FB"/>
    <w:rsid w:val="00EF0ECC"/>
    <w:rsid w:val="00EF380D"/>
    <w:rsid w:val="00F07F64"/>
    <w:rsid w:val="00F2038F"/>
    <w:rsid w:val="00F830D4"/>
    <w:rsid w:val="00FE43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A877A9"/>
  <w15:chartTrackingRefBased/>
  <w15:docId w15:val="{5D12CF97-4EE8-4312-A927-E8D9061AA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32C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32C03"/>
  </w:style>
  <w:style w:type="paragraph" w:styleId="Pidipagina">
    <w:name w:val="footer"/>
    <w:basedOn w:val="Normale"/>
    <w:link w:val="PidipaginaCarattere"/>
    <w:uiPriority w:val="99"/>
    <w:unhideWhenUsed/>
    <w:rsid w:val="00032C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32C03"/>
  </w:style>
  <w:style w:type="paragraph" w:customStyle="1" w:styleId="Default">
    <w:name w:val="Default"/>
    <w:rsid w:val="00735C3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Num1"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osys\Downloads\CI_%20Alosys%202020%20aggiorn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174E2-D9F8-4DA5-A09D-AE17442C3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CI_ Alosys 2020 aggiornata</Template>
  <TotalTime>22</TotalTime>
  <Pages>1</Pages>
  <Words>0</Words>
  <Characters>0</Characters>
  <Application>Microsoft Office Word</Application>
  <DocSecurity>0</DocSecurity>
  <Lines>0</Lines>
  <Paragraphs>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alosys</dc:creator>
  <cp:keywords/>
  <dc:description/>
  <cp:lastModifiedBy>alosys07</cp:lastModifiedBy>
  <cp:revision>5</cp:revision>
  <cp:lastPrinted>2020-05-07T11:09:00Z</cp:lastPrinted>
  <dcterms:created xsi:type="dcterms:W3CDTF">2025-12-01T08:24:00Z</dcterms:created>
  <dcterms:modified xsi:type="dcterms:W3CDTF">2025-12-18T08:36:00Z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9e5aa46a38e87c89b54d4140fda63eb868bd4ce6ae463deb21149822e11bf211</vt:lpwstr>
  </property>
</Properties>
</file>